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BD56" w14:textId="655693AF" w:rsidR="00CB0D8D" w:rsidRPr="00174B10" w:rsidRDefault="00940725">
      <w:pPr>
        <w:spacing w:after="0"/>
        <w:jc w:val="left"/>
        <w:rPr>
          <w:b/>
          <w:u w:val="single"/>
        </w:rPr>
      </w:pPr>
      <w:bookmarkStart w:id="0" w:name="_Toc387841531"/>
      <w:bookmarkStart w:id="1" w:name="_Toc387996500"/>
      <w:bookmarkStart w:id="2" w:name="_Toc387996966"/>
      <w:bookmarkStart w:id="3" w:name="_Toc388345094"/>
      <w:r w:rsidRPr="00174B10">
        <w:rPr>
          <w:b/>
          <w:noProof/>
          <w:u w:val="single"/>
          <w:lang w:eastAsia="zh-TW"/>
        </w:rPr>
        <mc:AlternateContent>
          <mc:Choice Requires="wps">
            <w:drawing>
              <wp:anchor distT="91440" distB="91440" distL="114300" distR="114300" simplePos="0" relativeHeight="251658242" behindDoc="0" locked="0" layoutInCell="0" allowOverlap="1" wp14:anchorId="5073B7DD" wp14:editId="58A19320">
                <wp:simplePos x="0" y="0"/>
                <wp:positionH relativeFrom="page">
                  <wp:posOffset>2825115</wp:posOffset>
                </wp:positionH>
                <wp:positionV relativeFrom="page">
                  <wp:posOffset>8502650</wp:posOffset>
                </wp:positionV>
                <wp:extent cx="4189730" cy="791210"/>
                <wp:effectExtent l="0" t="0" r="0" b="2540"/>
                <wp:wrapSquare wrapText="bothSides"/>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4189730" cy="791210"/>
                        </a:xfrm>
                        <a:prstGeom prst="rect">
                          <a:avLst/>
                        </a:prstGeom>
                        <a:solidFill>
                          <a:schemeClr val="tx2">
                            <a:lumMod val="100000"/>
                            <a:lumOff val="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61034C8B" w14:textId="575FB58E" w:rsidR="00AB2CD8" w:rsidRPr="00174B10" w:rsidRDefault="00AB2CD8" w:rsidP="00853A9D">
                            <w:pPr>
                              <w:jc w:val="right"/>
                              <w:rPr>
                                <w:b/>
                                <w:color w:val="FFFFFF" w:themeColor="background1"/>
                                <w:sz w:val="28"/>
                                <w:szCs w:val="18"/>
                              </w:rPr>
                            </w:pPr>
                            <w:r w:rsidRPr="00174B10">
                              <w:rPr>
                                <w:b/>
                                <w:color w:val="FFFFFF" w:themeColor="background1"/>
                                <w:sz w:val="28"/>
                                <w:szCs w:val="18"/>
                              </w:rPr>
                              <w:t xml:space="preserve">Version </w:t>
                            </w:r>
                            <w:r w:rsidR="004642BA" w:rsidRPr="00174B10">
                              <w:rPr>
                                <w:b/>
                                <w:color w:val="FFFFFF" w:themeColor="background1"/>
                                <w:sz w:val="28"/>
                                <w:szCs w:val="18"/>
                              </w:rPr>
                              <w:t>9</w:t>
                            </w:r>
                            <w:r w:rsidRPr="00174B10">
                              <w:rPr>
                                <w:b/>
                                <w:color w:val="FFFFFF" w:themeColor="background1"/>
                                <w:sz w:val="28"/>
                                <w:szCs w:val="18"/>
                              </w:rPr>
                              <w:t>. 202</w:t>
                            </w:r>
                            <w:r w:rsidR="004642BA" w:rsidRPr="00174B10">
                              <w:rPr>
                                <w:b/>
                                <w:color w:val="FFFFFF" w:themeColor="background1"/>
                                <w:sz w:val="28"/>
                                <w:szCs w:val="18"/>
                              </w:rPr>
                              <w:t>5</w:t>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073B7DD" id="Rectangle 4" o:spid="_x0000_s1026" style="position:absolute;margin-left:222.45pt;margin-top:669.5pt;width:329.9pt;height:62.3pt;flip:x;z-index:25165824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p9CgIAABMEAAAOAAAAZHJzL2Uyb0RvYy54bWysU8Fu2zAMvQ/YPwi6L47dYmmNOEWRotuA&#10;bh3Q7QMUWYqFyaJGKbG7rx8lp0mz3YbpIIiU+PhIPi1vxt6yvcJgwDW8nM05U05Ca9y24d+/3b+7&#10;4ixE4VphwamGP6vAb1Zv3ywHX6sKOrCtQkYgLtSDb3gXo6+LIshO9SLMwCtHlxqwF5FM3BYtioHQ&#10;e1tU8/n7YgBsPYJUIZD3brrkq4yvtZLxUeugIrMNJ24x75j3TdqL1VLUWxS+M/JAQ/wDi14YR0mP&#10;UHciCrZD8xdUbyRCAB1nEvoCtDZS5RqomnL+RzVPnfAq10LNCf7YpvD/YOWX/ZP/iol68A8gfwTm&#10;YN0Jt1W3iDB0SrSUrkyNKgYf6mNAMgKFss3wGVoardhFyD0YNfZMW+M/psAETXWyMTf9+dh0NUYm&#10;yXlZXl0vLmg2ku4W12VV5qkUok44KdpjiB8U9CwdGo401Iwq9g8hJl6nJ7kOsKa9N9ZmIwlJrS2y&#10;vSAJxLHKoXbXE+nJV87TmpRAftLL5H+hkbWYIHKm8BrdupTDQco2EZk8KivvwO6lUUmToY7jZqSn&#10;6biB9pn6hzCpkn4RHTrAX5wNpMiGh587gYoz+8nRDKrF5UWVNHxm4Zm1ObOEkwRHVXM2Hddxkv7O&#10;o9l2lG0aj4Nbmp02uZknZoeJk/Jy5YdfkqT92s6vTn959RsAAP//AwBQSwMEFAAGAAgAAAAhAC86&#10;DW7hAAAADgEAAA8AAABkcnMvZG93bnJldi54bWxMj8FugzAQRO+V+g/WVuqtMQRCEoqJqki95FAp&#10;JB/gwBZQ8RrZTgJ/382pve1onmZnit1kBnFD53tLCuJFBAKptk1PrYLz6fNtA8IHTY0eLKGCGT3s&#10;yuenQueNvdMRb1VoBYeQz7WCLoQxl9LXHRrtF3ZEYu/bOqMDS9fKxuk7h5tBLqMok0b3xB86PeK+&#10;w/qnuhoFuA9uXp3nr9WmWsbkDsd1djgq9foyfbyDCDiFPxge9bk6lNzpYq/UeDEoSNN0yygbSbLl&#10;VQ8kjtI1iAtfaZZkIMtC/p9R/gIAAP//AwBQSwECLQAUAAYACAAAACEAtoM4kv4AAADhAQAAEwAA&#10;AAAAAAAAAAAAAAAAAAAAW0NvbnRlbnRfVHlwZXNdLnhtbFBLAQItABQABgAIAAAAIQA4/SH/1gAA&#10;AJQBAAALAAAAAAAAAAAAAAAAAC8BAABfcmVscy8ucmVsc1BLAQItABQABgAIAAAAIQCvmXp9CgIA&#10;ABMEAAAOAAAAAAAAAAAAAAAAAC4CAABkcnMvZTJvRG9jLnhtbFBLAQItABQABgAIAAAAIQAvOg1u&#10;4QAAAA4BAAAPAAAAAAAAAAAAAAAAAGQEAABkcnMvZG93bnJldi54bWxQSwUGAAAAAAQABADzAAAA&#10;cgUAAAAA&#10;" o:allowincell="f" fillcolor="#1f497d [3215]" stroked="f" strokecolor="black [3213]" strokeweight="1.5pt">
                <v:shadow color="#f79646 [3209]" opacity=".5" offset="-15pt,0"/>
                <v:textbox inset="21.6pt,21.6pt,21.6pt,21.6pt">
                  <w:txbxContent>
                    <w:p w14:paraId="61034C8B" w14:textId="575FB58E" w:rsidR="00AB2CD8" w:rsidRPr="00174B10" w:rsidRDefault="00AB2CD8" w:rsidP="00853A9D">
                      <w:pPr>
                        <w:jc w:val="right"/>
                        <w:rPr>
                          <w:b/>
                          <w:color w:val="FFFFFF" w:themeColor="background1"/>
                          <w:sz w:val="28"/>
                          <w:szCs w:val="18"/>
                        </w:rPr>
                      </w:pPr>
                      <w:r w:rsidRPr="00174B10">
                        <w:rPr>
                          <w:b/>
                          <w:color w:val="FFFFFF" w:themeColor="background1"/>
                          <w:sz w:val="28"/>
                          <w:szCs w:val="18"/>
                        </w:rPr>
                        <w:t xml:space="preserve">Version </w:t>
                      </w:r>
                      <w:r w:rsidR="004642BA" w:rsidRPr="00174B10">
                        <w:rPr>
                          <w:b/>
                          <w:color w:val="FFFFFF" w:themeColor="background1"/>
                          <w:sz w:val="28"/>
                          <w:szCs w:val="18"/>
                        </w:rPr>
                        <w:t>9</w:t>
                      </w:r>
                      <w:r w:rsidRPr="00174B10">
                        <w:rPr>
                          <w:b/>
                          <w:color w:val="FFFFFF" w:themeColor="background1"/>
                          <w:sz w:val="28"/>
                          <w:szCs w:val="18"/>
                        </w:rPr>
                        <w:t>. 202</w:t>
                      </w:r>
                      <w:r w:rsidR="004642BA" w:rsidRPr="00174B10">
                        <w:rPr>
                          <w:b/>
                          <w:color w:val="FFFFFF" w:themeColor="background1"/>
                          <w:sz w:val="28"/>
                          <w:szCs w:val="18"/>
                        </w:rPr>
                        <w:t>5</w:t>
                      </w:r>
                    </w:p>
                  </w:txbxContent>
                </v:textbox>
                <w10:wrap type="square" anchorx="page" anchory="page"/>
              </v:rect>
            </w:pict>
          </mc:Fallback>
        </mc:AlternateContent>
      </w:r>
      <w:r w:rsidRPr="00174B10">
        <w:rPr>
          <w:noProof/>
          <w:lang w:eastAsia="zh-TW"/>
        </w:rPr>
        <mc:AlternateContent>
          <mc:Choice Requires="wps">
            <w:drawing>
              <wp:anchor distT="91440" distB="91440" distL="114300" distR="114300" simplePos="0" relativeHeight="251658241" behindDoc="0" locked="0" layoutInCell="0" allowOverlap="1" wp14:anchorId="026181E4" wp14:editId="02164F6B">
                <wp:simplePos x="0" y="0"/>
                <wp:positionH relativeFrom="page">
                  <wp:posOffset>709295</wp:posOffset>
                </wp:positionH>
                <wp:positionV relativeFrom="page">
                  <wp:posOffset>8502650</wp:posOffset>
                </wp:positionV>
                <wp:extent cx="2020570" cy="791210"/>
                <wp:effectExtent l="4445" t="0" r="3810" b="2540"/>
                <wp:wrapSquare wrapText="bothSides"/>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20570" cy="791210"/>
                        </a:xfrm>
                        <a:prstGeom prst="rect">
                          <a:avLst/>
                        </a:prstGeom>
                        <a:solidFill>
                          <a:schemeClr val="tx1">
                            <a:lumMod val="50000"/>
                            <a:lumOff val="50000"/>
                          </a:schemeClr>
                        </a:soli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49BC1EC9" w14:textId="77777777" w:rsidR="00AB2CD8" w:rsidRPr="00174B10" w:rsidRDefault="00AB2CD8">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26181E4" id="Rectangle 3" o:spid="_x0000_s1027" style="position:absolute;margin-left:55.85pt;margin-top:669.5pt;width:159.1pt;height:62.3pt;flip:x;z-index:251658241;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zIkCwIAAB0EAAAOAAAAZHJzL2Uyb0RvYy54bWysU8GO0zAQvSPxD5bvNGlgKURNV6uuFpCW&#10;BWnhA1zHbiwcjxm7TcrXM3ZKu11uiBwszzh+8+bN8/J67C3bKwwGXMPns5Iz5SS0xm0b/v3b3at3&#10;nIUoXCssONXwgwr8evXyxXLwtaqgA9sqZATiQj34hncx+rooguxUL8IMvHJ0qAF7ESnEbdGiGAi9&#10;t0VVlm+LAbD1CFKFQNnb6ZCvMr7WSsYvWgcVmW04cYt5xbxu0lqslqLeovCdkUca4h9Y9MI4KnqC&#10;uhVRsB2av6B6IxEC6DiT0BegtZEq90DdzMtn3Tx2wqvcC4kT/Emm8P9g5cP+0X/FRD34e5A/AnOw&#10;7oTbqhtEGDolWio3T0IVgw/16UIKAl1lm+EztDRasYuQNRg19kxb4z+miwma+mRjFv1wEl2NkUlK&#10;VmVVXi1oNpLOFu/n1TxPpRB1wkm3PYb4QUHP0qbhSEPNqGJ/H2Lidf4l9wHWtHfG2hwkI6m1RbYX&#10;ZIE4ToTsrifSU+6qpG8yAqXJLs/SBJ/tmFBysfC0gHWpjINUcOIyZVQ235HgH62SLUMdx83ITHtU&#10;NWU20B5ISYTJn/SeaNMB/uJsIG82PPzcCVSc2U+OplEt3ryukpsvIryINheRcJLgqH/Opu06To9g&#10;59FsO6o26eLghqaoTZb1zOw4e/JgFuD4XpLJn8b5r/OrXv0GAAD//wMAUEsDBBQABgAIAAAAIQAl&#10;NgoQ4wAAAA0BAAAPAAAAZHJzL2Rvd25yZXYueG1sTI/NTsMwEITvSLyDtUjcqJOmBBLiVKjACaSK&#10;tgd6c+NNHIh/FLtteHuWE9x2dkez31TLyQzshGPonRWQzhJgaBunetsJ2G1fbu6BhSitkoOzKOAb&#10;Ayzry4tKlsqd7TueNrFjFGJDKQXoGH3JeWg0GhlmzqOlW+tGIyPJseNqlGcKNwOfJ0nOjewtfdDS&#10;40pj87U5GgG3T/7z9blrM+X3H/u3YrXW66kV4vpqenwAFnGKf2b4xSd0qInp4I5WBTaQTtM7stKQ&#10;ZQW1IstiXhTADrRa5FkOvK74/xb1DwAAAP//AwBQSwECLQAUAAYACAAAACEAtoM4kv4AAADhAQAA&#10;EwAAAAAAAAAAAAAAAAAAAAAAW0NvbnRlbnRfVHlwZXNdLnhtbFBLAQItABQABgAIAAAAIQA4/SH/&#10;1gAAAJQBAAALAAAAAAAAAAAAAAAAAC8BAABfcmVscy8ucmVsc1BLAQItABQABgAIAAAAIQC6szIk&#10;CwIAAB0EAAAOAAAAAAAAAAAAAAAAAC4CAABkcnMvZTJvRG9jLnhtbFBLAQItABQABgAIAAAAIQAl&#10;NgoQ4wAAAA0BAAAPAAAAAAAAAAAAAAAAAGUEAABkcnMvZG93bnJldi54bWxQSwUGAAAAAAQABADz&#10;AAAAdQUAAAAA&#10;" o:allowincell="f" fillcolor="gray [1629]" stroked="f" strokecolor="black [3213]" strokeweight="1.5pt">
                <v:shadow color="#f79646 [3209]" opacity=".5" offset="-15pt,0"/>
                <v:textbox inset="21.6pt,21.6pt,21.6pt,21.6pt">
                  <w:txbxContent>
                    <w:p w14:paraId="49BC1EC9" w14:textId="77777777" w:rsidR="00AB2CD8" w:rsidRPr="00174B10" w:rsidRDefault="00AB2CD8">
                      <w:pPr>
                        <w:rPr>
                          <w:color w:val="FFFFFF" w:themeColor="background1"/>
                          <w:sz w:val="18"/>
                          <w:szCs w:val="18"/>
                        </w:rPr>
                      </w:pPr>
                    </w:p>
                  </w:txbxContent>
                </v:textbox>
                <w10:wrap type="square" anchorx="page" anchory="page"/>
              </v:rect>
            </w:pict>
          </mc:Fallback>
        </mc:AlternateContent>
      </w:r>
      <w:r w:rsidRPr="00174B10">
        <w:rPr>
          <w:b/>
          <w:noProof/>
          <w:u w:val="single"/>
          <w:lang w:eastAsia="zh-TW"/>
        </w:rPr>
        <mc:AlternateContent>
          <mc:Choice Requires="wps">
            <w:drawing>
              <wp:anchor distT="91440" distB="91440" distL="114300" distR="114300" simplePos="0" relativeHeight="251658240" behindDoc="0" locked="0" layoutInCell="0" allowOverlap="1" wp14:anchorId="71C0AAD1" wp14:editId="01674640">
                <wp:simplePos x="0" y="0"/>
                <wp:positionH relativeFrom="page">
                  <wp:posOffset>709295</wp:posOffset>
                </wp:positionH>
                <wp:positionV relativeFrom="page">
                  <wp:posOffset>616585</wp:posOffset>
                </wp:positionV>
                <wp:extent cx="6305550" cy="7804150"/>
                <wp:effectExtent l="4445" t="0" r="0" b="0"/>
                <wp:wrapSquare wrapText="bothSides"/>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305550" cy="7804150"/>
                        </a:xfrm>
                        <a:prstGeom prst="rect">
                          <a:avLst/>
                        </a:prstGeom>
                        <a:gradFill rotWithShape="0">
                          <a:gsLst>
                            <a:gs pos="0">
                              <a:schemeClr val="accent1">
                                <a:lumMod val="100000"/>
                                <a:lumOff val="0"/>
                              </a:schemeClr>
                            </a:gs>
                            <a:gs pos="100000">
                              <a:schemeClr val="accent1">
                                <a:lumMod val="100000"/>
                                <a:lumOff val="0"/>
                                <a:gamma/>
                                <a:tint val="40392"/>
                                <a:invGamma/>
                              </a:schemeClr>
                            </a:gs>
                          </a:gsLst>
                          <a:lin ang="5400000" scaled="1"/>
                        </a:gradFill>
                        <a:ln>
                          <a:noFill/>
                        </a:ln>
                        <a:effectLst/>
                        <a:extLst>
                          <a:ext uri="{91240B29-F687-4F45-9708-019B960494DF}">
                            <a14:hiddenLine xmlns:a14="http://schemas.microsoft.com/office/drawing/2010/main" w="19050">
                              <a:solidFill>
                                <a:schemeClr val="tx1">
                                  <a:lumMod val="100000"/>
                                  <a:lumOff val="0"/>
                                </a:schemeClr>
                              </a:solidFill>
                              <a:miter lim="800000"/>
                              <a:headEnd/>
                              <a:tailEnd/>
                            </a14:hiddenLine>
                          </a:ext>
                          <a:ext uri="{AF507438-7753-43E0-B8FC-AC1667EBCBE1}">
                            <a14:hiddenEffects xmlns:a14="http://schemas.microsoft.com/office/drawing/2010/main">
                              <a:effectLst>
                                <a:outerShdw dist="190500" dir="10800000" algn="ctr" rotWithShape="0">
                                  <a:schemeClr val="accent6">
                                    <a:lumMod val="100000"/>
                                    <a:lumOff val="0"/>
                                    <a:alpha val="50000"/>
                                  </a:schemeClr>
                                </a:outerShdw>
                              </a:effectLst>
                            </a14:hiddenEffects>
                          </a:ext>
                        </a:extLst>
                      </wps:spPr>
                      <wps:txbx>
                        <w:txbxContent>
                          <w:p w14:paraId="058FD749" w14:textId="77777777" w:rsidR="00AB2CD8" w:rsidRPr="00174B10" w:rsidRDefault="00AB2CD8" w:rsidP="00CB0D8D">
                            <w:pPr>
                              <w:rPr>
                                <w:b/>
                                <w:color w:val="FFFFFF" w:themeColor="background1"/>
                                <w:sz w:val="52"/>
                                <w:szCs w:val="18"/>
                              </w:rPr>
                            </w:pPr>
                          </w:p>
                          <w:p w14:paraId="7A42B70D" w14:textId="77777777" w:rsidR="00AB2CD8" w:rsidRPr="00174B10" w:rsidRDefault="00AB2CD8" w:rsidP="00CB0D8D">
                            <w:pPr>
                              <w:rPr>
                                <w:b/>
                                <w:color w:val="FFFFFF" w:themeColor="background1"/>
                                <w:sz w:val="52"/>
                                <w:szCs w:val="18"/>
                              </w:rPr>
                            </w:pPr>
                          </w:p>
                          <w:p w14:paraId="6C755C04" w14:textId="77777777" w:rsidR="00AB2CD8" w:rsidRPr="00174B10" w:rsidRDefault="00AB2CD8" w:rsidP="00CB0D8D">
                            <w:pPr>
                              <w:rPr>
                                <w:b/>
                                <w:color w:val="DBE5F1" w:themeColor="accent1" w:themeTint="33"/>
                                <w:sz w:val="60"/>
                                <w:szCs w:val="60"/>
                              </w:rPr>
                            </w:pPr>
                          </w:p>
                          <w:p w14:paraId="15ADA0C3" w14:textId="4DC25E08" w:rsidR="00AB2CD8" w:rsidRPr="00174B10" w:rsidRDefault="00E4614B" w:rsidP="00E4614B">
                            <w:pPr>
                              <w:ind w:left="426"/>
                              <w:jc w:val="left"/>
                              <w:rPr>
                                <w:b/>
                                <w:color w:val="DBE5F1" w:themeColor="accent1" w:themeTint="33"/>
                                <w:sz w:val="60"/>
                                <w:szCs w:val="60"/>
                              </w:rPr>
                            </w:pPr>
                            <w:r w:rsidRPr="00174B10">
                              <w:rPr>
                                <w:b/>
                                <w:color w:val="DBE5F1" w:themeColor="accent1" w:themeTint="33"/>
                                <w:sz w:val="60"/>
                                <w:szCs w:val="60"/>
                              </w:rPr>
                              <w:t>GUIDE LOGISTIQUE ET DIRECTIVES DE LIVRAISON</w:t>
                            </w:r>
                          </w:p>
                          <w:p w14:paraId="40FD08DF" w14:textId="77777777" w:rsidR="00AB2CD8" w:rsidRPr="00174B10" w:rsidRDefault="00AB2CD8" w:rsidP="00CB0D8D">
                            <w:pPr>
                              <w:rPr>
                                <w:b/>
                                <w:color w:val="FFFFFF" w:themeColor="background1"/>
                                <w:sz w:val="52"/>
                                <w:szCs w:val="18"/>
                              </w:rPr>
                            </w:pPr>
                          </w:p>
                          <w:p w14:paraId="464A170C" w14:textId="77777777" w:rsidR="00AB2CD8" w:rsidRPr="00174B10" w:rsidRDefault="00AB2CD8" w:rsidP="00CB0D8D">
                            <w:pPr>
                              <w:rPr>
                                <w:b/>
                                <w:color w:val="FFFFFF" w:themeColor="background1"/>
                                <w:sz w:val="52"/>
                                <w:szCs w:val="18"/>
                              </w:rPr>
                            </w:pPr>
                          </w:p>
                          <w:p w14:paraId="2362FE81" w14:textId="77777777" w:rsidR="00AB2CD8" w:rsidRPr="00174B10" w:rsidRDefault="00AB2CD8" w:rsidP="00CB0D8D">
                            <w:pPr>
                              <w:rPr>
                                <w:b/>
                                <w:color w:val="FFFFFF" w:themeColor="background1"/>
                                <w:sz w:val="52"/>
                                <w:szCs w:val="18"/>
                              </w:rPr>
                            </w:pPr>
                          </w:p>
                          <w:p w14:paraId="27CA57DB" w14:textId="77777777" w:rsidR="00AB2CD8" w:rsidRPr="00174B10" w:rsidRDefault="00AB2CD8" w:rsidP="00CB0D8D">
                            <w:pPr>
                              <w:rPr>
                                <w:b/>
                                <w:color w:val="FFFFFF" w:themeColor="background1"/>
                                <w:sz w:val="52"/>
                                <w:szCs w:val="18"/>
                              </w:rPr>
                            </w:pPr>
                          </w:p>
                          <w:p w14:paraId="189940DB" w14:textId="77777777" w:rsidR="00AB2CD8" w:rsidRPr="00174B10" w:rsidRDefault="00AB2CD8" w:rsidP="00CB0D8D">
                            <w:pPr>
                              <w:jc w:val="center"/>
                              <w:rPr>
                                <w:b/>
                                <w:color w:val="FFFFFF" w:themeColor="background1"/>
                                <w:sz w:val="52"/>
                                <w:szCs w:val="18"/>
                              </w:rPr>
                            </w:pPr>
                            <w:r w:rsidRPr="00174B10">
                              <w:rPr>
                                <w:b/>
                                <w:noProof/>
                                <w:color w:val="FFFFFF" w:themeColor="background1"/>
                                <w:sz w:val="52"/>
                                <w:szCs w:val="18"/>
                                <w:lang w:eastAsia="en-CA"/>
                              </w:rPr>
                              <w:drawing>
                                <wp:inline distT="0" distB="0" distL="0" distR="0" wp14:anchorId="6A2E1C96" wp14:editId="060B90D2">
                                  <wp:extent cx="2756848" cy="928078"/>
                                  <wp:effectExtent l="0" t="0" r="0" b="0"/>
                                  <wp:docPr id="1070670391" name="Picture 1070670391"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1" cstate="print"/>
                                          <a:stretch>
                                            <a:fillRect/>
                                          </a:stretch>
                                        </pic:blipFill>
                                        <pic:spPr>
                                          <a:xfrm>
                                            <a:off x="0" y="0"/>
                                            <a:ext cx="2783219" cy="936956"/>
                                          </a:xfrm>
                                          <a:prstGeom prst="rect">
                                            <a:avLst/>
                                          </a:prstGeom>
                                        </pic:spPr>
                                      </pic:pic>
                                    </a:graphicData>
                                  </a:graphic>
                                </wp:inline>
                              </w:drawing>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1C0AAD1" id="Rectangle 2" o:spid="_x0000_s1028" style="position:absolute;margin-left:55.85pt;margin-top:48.55pt;width:496.5pt;height:614.5pt;flip:x;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wuYwIAABEFAAAOAAAAZHJzL2Uyb0RvYy54bWysVE1v3CAQvVfqf0Dcu/Z+Jam13ijaKGml&#10;9ENKq55ZjG1UzFBg105/fQfwOtn21tYHxAzwZubNG2+uh06Ro7BOgi7pfJZTIjSHSuqmpF+/3L25&#10;osR5piumQIuSPglHr7evX216U4gFtKAqYQmCaFf0pqSt96bIMsdb0TE3AyM0HtZgO+bRtE1WWdYj&#10;eqeyRZ5fZD3Yyljgwjn03qZDuo34dS24/1TXTniiSoq5+bjauO7Dmm03rGgsM63kYxrsL7LomNQY&#10;dIK6ZZ6Rg5V/QHWSW3BQ+xmHLoO6llzEGrCaef5bNY8tMyLWguQ4M9Hk/h8s/3h8NJ9tSN2ZB+Df&#10;HdGwa5luxI210LeCVRhuHojKeuOK6UEwHD4l+/4DVNhadvAQORhq25FaSfMuPAzQWCcZIulPE+li&#10;8ISj82KZr9dr7A3Hs8urfDVHI0RjRQAKz411/l5AR8KmpBa7GmHZ8cH5dPV0ZexBdSeVIhb8N+nb&#10;SGOIGw8dvkkbYgBLS+4oOLFTlhwZSoVxLrRPyatDhwUm/zwPX1IN+lFbyX/KeIKJ+TfuZaDxbXBN&#10;1/4hGmqNdR2LAvZS+wS1ypdvFyk/qY/34w3kcgo5ZYbO5kSGkppgz0u6XqUKieNMierU+SjsSGpI&#10;X+mwaggkJ/qTR8SBG3ty0kcYRVf4YT8QiXgxueDZQ/WE6sEehR6EfwhuWrA/KelxHkvqfhyYFZSo&#10;9xrbtLhcLRdhgs8se2btzyymOcKV1FMsLWx3Pg3+wVjZtBgt9VfDDSq3llFJz5mNese5S4ylf0QY&#10;7Jd2vPX8J9v+AgAA//8DAFBLAwQUAAYACAAAACEATBA9qd4AAAAMAQAADwAAAGRycy9kb3ducmV2&#10;LnhtbEyPzU7DMBCE70i8g7VI3Kjjgloa4lSo/N4gpQ/g2CaJaq8j223D27M9wW1ndzT7TbWevGNH&#10;G9MQUIKYFcAs6mAG7CTsvl5u7oGlrNAoF9BK+LEJ1vXlRaVKE07Y2OM2d4xCMJVKQp/zWHKedG+9&#10;SrMwWqTbd4heZZKx4yaqE4V7x+dFseBeDUgfejXaTW/1fnvwEp7eP19dbjcfTRNi6OIz6r1+k/L6&#10;anp8AJbtlP/McMYndKiJqQ0HNIk50kIsySphtRTAzgZR3NGmpel2vhDA64r/L1H/AgAA//8DAFBL&#10;AQItABQABgAIAAAAIQC2gziS/gAAAOEBAAATAAAAAAAAAAAAAAAAAAAAAABbQ29udGVudF9UeXBl&#10;c10ueG1sUEsBAi0AFAAGAAgAAAAhADj9If/WAAAAlAEAAAsAAAAAAAAAAAAAAAAALwEAAF9yZWxz&#10;Ly5yZWxzUEsBAi0AFAAGAAgAAAAhAHEIXC5jAgAAEQUAAA4AAAAAAAAAAAAAAAAALgIAAGRycy9l&#10;Mm9Eb2MueG1sUEsBAi0AFAAGAAgAAAAhAEwQPaneAAAADAEAAA8AAAAAAAAAAAAAAAAAvQQAAGRy&#10;cy9kb3ducmV2LnhtbFBLBQYAAAAABAAEAPMAAADIBQAAAAA=&#10;" o:allowincell="f" fillcolor="#4f81bd [3204]" stroked="f" strokecolor="black [3213]" strokeweight="1.5pt">
                <v:fill color2="#b8cce4 [1300]" focus="100%" type="gradient"/>
                <v:shadow color="#f79646 [3209]" opacity=".5" offset="-15pt,0"/>
                <v:textbox inset="21.6pt,21.6pt,21.6pt,21.6pt">
                  <w:txbxContent>
                    <w:p w14:paraId="058FD749" w14:textId="77777777" w:rsidR="00AB2CD8" w:rsidRPr="00174B10" w:rsidRDefault="00AB2CD8" w:rsidP="00CB0D8D">
                      <w:pPr>
                        <w:rPr>
                          <w:b/>
                          <w:color w:val="FFFFFF" w:themeColor="background1"/>
                          <w:sz w:val="52"/>
                          <w:szCs w:val="18"/>
                        </w:rPr>
                      </w:pPr>
                    </w:p>
                    <w:p w14:paraId="7A42B70D" w14:textId="77777777" w:rsidR="00AB2CD8" w:rsidRPr="00174B10" w:rsidRDefault="00AB2CD8" w:rsidP="00CB0D8D">
                      <w:pPr>
                        <w:rPr>
                          <w:b/>
                          <w:color w:val="FFFFFF" w:themeColor="background1"/>
                          <w:sz w:val="52"/>
                          <w:szCs w:val="18"/>
                        </w:rPr>
                      </w:pPr>
                    </w:p>
                    <w:p w14:paraId="6C755C04" w14:textId="77777777" w:rsidR="00AB2CD8" w:rsidRPr="00174B10" w:rsidRDefault="00AB2CD8" w:rsidP="00CB0D8D">
                      <w:pPr>
                        <w:rPr>
                          <w:b/>
                          <w:color w:val="DBE5F1" w:themeColor="accent1" w:themeTint="33"/>
                          <w:sz w:val="60"/>
                          <w:szCs w:val="60"/>
                        </w:rPr>
                      </w:pPr>
                    </w:p>
                    <w:p w14:paraId="15ADA0C3" w14:textId="4DC25E08" w:rsidR="00AB2CD8" w:rsidRPr="00174B10" w:rsidRDefault="00E4614B" w:rsidP="00E4614B">
                      <w:pPr>
                        <w:ind w:left="426"/>
                        <w:jc w:val="left"/>
                        <w:rPr>
                          <w:b/>
                          <w:color w:val="DBE5F1" w:themeColor="accent1" w:themeTint="33"/>
                          <w:sz w:val="60"/>
                          <w:szCs w:val="60"/>
                        </w:rPr>
                      </w:pPr>
                      <w:r w:rsidRPr="00174B10">
                        <w:rPr>
                          <w:b/>
                          <w:color w:val="DBE5F1" w:themeColor="accent1" w:themeTint="33"/>
                          <w:sz w:val="60"/>
                          <w:szCs w:val="60"/>
                        </w:rPr>
                        <w:t>GUIDE LOGISTIQUE ET DIRECTIVES DE LIVRAISON</w:t>
                      </w:r>
                    </w:p>
                    <w:p w14:paraId="40FD08DF" w14:textId="77777777" w:rsidR="00AB2CD8" w:rsidRPr="00174B10" w:rsidRDefault="00AB2CD8" w:rsidP="00CB0D8D">
                      <w:pPr>
                        <w:rPr>
                          <w:b/>
                          <w:color w:val="FFFFFF" w:themeColor="background1"/>
                          <w:sz w:val="52"/>
                          <w:szCs w:val="18"/>
                        </w:rPr>
                      </w:pPr>
                    </w:p>
                    <w:p w14:paraId="464A170C" w14:textId="77777777" w:rsidR="00AB2CD8" w:rsidRPr="00174B10" w:rsidRDefault="00AB2CD8" w:rsidP="00CB0D8D">
                      <w:pPr>
                        <w:rPr>
                          <w:b/>
                          <w:color w:val="FFFFFF" w:themeColor="background1"/>
                          <w:sz w:val="52"/>
                          <w:szCs w:val="18"/>
                        </w:rPr>
                      </w:pPr>
                    </w:p>
                    <w:p w14:paraId="2362FE81" w14:textId="77777777" w:rsidR="00AB2CD8" w:rsidRPr="00174B10" w:rsidRDefault="00AB2CD8" w:rsidP="00CB0D8D">
                      <w:pPr>
                        <w:rPr>
                          <w:b/>
                          <w:color w:val="FFFFFF" w:themeColor="background1"/>
                          <w:sz w:val="52"/>
                          <w:szCs w:val="18"/>
                        </w:rPr>
                      </w:pPr>
                    </w:p>
                    <w:p w14:paraId="27CA57DB" w14:textId="77777777" w:rsidR="00AB2CD8" w:rsidRPr="00174B10" w:rsidRDefault="00AB2CD8" w:rsidP="00CB0D8D">
                      <w:pPr>
                        <w:rPr>
                          <w:b/>
                          <w:color w:val="FFFFFF" w:themeColor="background1"/>
                          <w:sz w:val="52"/>
                          <w:szCs w:val="18"/>
                        </w:rPr>
                      </w:pPr>
                    </w:p>
                    <w:p w14:paraId="189940DB" w14:textId="77777777" w:rsidR="00AB2CD8" w:rsidRPr="00174B10" w:rsidRDefault="00AB2CD8" w:rsidP="00CB0D8D">
                      <w:pPr>
                        <w:jc w:val="center"/>
                        <w:rPr>
                          <w:b/>
                          <w:color w:val="FFFFFF" w:themeColor="background1"/>
                          <w:sz w:val="52"/>
                          <w:szCs w:val="18"/>
                        </w:rPr>
                      </w:pPr>
                      <w:r w:rsidRPr="00174B10">
                        <w:rPr>
                          <w:b/>
                          <w:noProof/>
                          <w:color w:val="FFFFFF" w:themeColor="background1"/>
                          <w:sz w:val="52"/>
                          <w:szCs w:val="18"/>
                          <w:lang w:eastAsia="en-CA"/>
                        </w:rPr>
                        <w:drawing>
                          <wp:inline distT="0" distB="0" distL="0" distR="0" wp14:anchorId="6A2E1C96" wp14:editId="060B90D2">
                            <wp:extent cx="2756848" cy="928078"/>
                            <wp:effectExtent l="0" t="0" r="0" b="0"/>
                            <wp:docPr id="1070670391" name="Picture 1070670391"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1" cstate="print"/>
                                    <a:stretch>
                                      <a:fillRect/>
                                    </a:stretch>
                                  </pic:blipFill>
                                  <pic:spPr>
                                    <a:xfrm>
                                      <a:off x="0" y="0"/>
                                      <a:ext cx="2783219" cy="936956"/>
                                    </a:xfrm>
                                    <a:prstGeom prst="rect">
                                      <a:avLst/>
                                    </a:prstGeom>
                                  </pic:spPr>
                                </pic:pic>
                              </a:graphicData>
                            </a:graphic>
                          </wp:inline>
                        </w:drawing>
                      </w:r>
                    </w:p>
                  </w:txbxContent>
                </v:textbox>
                <w10:wrap type="square" anchorx="page" anchory="page"/>
              </v:rect>
            </w:pict>
          </mc:Fallback>
        </mc:AlternateContent>
      </w:r>
    </w:p>
    <w:p w14:paraId="417B4962" w14:textId="77777777" w:rsidR="006254BC" w:rsidRPr="00174B10" w:rsidRDefault="006254BC" w:rsidP="00FE5632">
      <w:pPr>
        <w:jc w:val="center"/>
        <w:rPr>
          <w:b/>
        </w:rPr>
      </w:pPr>
      <w:bookmarkStart w:id="4" w:name="_Toc387996501"/>
      <w:bookmarkStart w:id="5" w:name="_Toc387996967"/>
      <w:bookmarkStart w:id="6" w:name="_Toc388345095"/>
      <w:bookmarkEnd w:id="0"/>
      <w:bookmarkEnd w:id="1"/>
      <w:bookmarkEnd w:id="2"/>
      <w:bookmarkEnd w:id="3"/>
      <w:r w:rsidRPr="00174B10">
        <w:rPr>
          <w:b/>
        </w:rPr>
        <w:lastRenderedPageBreak/>
        <w:t>CONTENT GUIDE</w:t>
      </w:r>
      <w:bookmarkEnd w:id="4"/>
      <w:bookmarkEnd w:id="5"/>
      <w:bookmarkEnd w:id="6"/>
    </w:p>
    <w:p w14:paraId="7167C83C" w14:textId="77777777" w:rsidR="001067ED" w:rsidRPr="00174B10" w:rsidRDefault="001067ED" w:rsidP="006254BC"/>
    <w:p w14:paraId="445253B8" w14:textId="3FECCAA0" w:rsidR="001D6C32" w:rsidRPr="00174B10" w:rsidRDefault="001D6C32" w:rsidP="001D6C32">
      <w:pPr>
        <w:pStyle w:val="TOC1"/>
        <w:ind w:left="0" w:firstLine="0"/>
        <w:rPr>
          <w:rFonts w:ascii="Tahoma" w:hAnsi="Tahoma" w:cs="Tahoma"/>
          <w:sz w:val="20"/>
          <w:szCs w:val="20"/>
        </w:rPr>
      </w:pPr>
    </w:p>
    <w:p w14:paraId="600ED996" w14:textId="23D039B8" w:rsidR="00F358DC" w:rsidRPr="00174B10" w:rsidRDefault="6A420C3A">
      <w:pPr>
        <w:pStyle w:val="TOC1"/>
        <w:rPr>
          <w:rFonts w:asciiTheme="minorHAnsi" w:eastAsiaTheme="minorEastAsia" w:hAnsiTheme="minorHAnsi" w:cstheme="minorBidi"/>
          <w:kern w:val="2"/>
          <w:sz w:val="24"/>
          <w:szCs w:val="24"/>
          <w:lang w:eastAsia="en-CA"/>
          <w14:ligatures w14:val="standardContextual"/>
        </w:rPr>
      </w:pPr>
      <w:r w:rsidRPr="00174B10">
        <w:rPr>
          <w:rFonts w:ascii="Tahoma" w:hAnsi="Tahoma" w:cs="Tahoma"/>
          <w:sz w:val="20"/>
          <w:szCs w:val="20"/>
        </w:rPr>
        <w:fldChar w:fldCharType="begin"/>
      </w:r>
      <w:r w:rsidR="006254BC" w:rsidRPr="00174B10">
        <w:rPr>
          <w:rFonts w:ascii="Tahoma" w:hAnsi="Tahoma" w:cs="Tahoma"/>
          <w:sz w:val="20"/>
          <w:szCs w:val="20"/>
        </w:rPr>
        <w:instrText xml:space="preserve"> TOC \o "1-3" \h \z \u </w:instrText>
      </w:r>
      <w:r w:rsidRPr="00174B10">
        <w:rPr>
          <w:rFonts w:ascii="Tahoma" w:hAnsi="Tahoma" w:cs="Tahoma"/>
          <w:sz w:val="20"/>
          <w:szCs w:val="20"/>
        </w:rPr>
        <w:fldChar w:fldCharType="separate"/>
      </w:r>
      <w:hyperlink w:anchor="_Toc214627527" w:history="1">
        <w:r w:rsidR="00F358DC" w:rsidRPr="00174B10">
          <w:rPr>
            <w:rStyle w:val="Hyperlink"/>
          </w:rPr>
          <w:t>1.</w:t>
        </w:r>
        <w:r w:rsidR="00F358DC" w:rsidRPr="00174B10">
          <w:rPr>
            <w:rFonts w:asciiTheme="minorHAnsi" w:eastAsiaTheme="minorEastAsia" w:hAnsiTheme="minorHAnsi" w:cstheme="minorBidi"/>
            <w:kern w:val="2"/>
            <w:sz w:val="24"/>
            <w:szCs w:val="24"/>
            <w:lang w:eastAsia="en-CA"/>
            <w14:ligatures w14:val="standardContextual"/>
          </w:rPr>
          <w:tab/>
        </w:r>
        <w:r w:rsidR="00F358DC" w:rsidRPr="00174B10">
          <w:rPr>
            <w:rStyle w:val="Hyperlink"/>
          </w:rPr>
          <w:t>INTRODUCTION</w:t>
        </w:r>
        <w:r w:rsidR="00F358DC" w:rsidRPr="00174B10">
          <w:rPr>
            <w:webHidden/>
          </w:rPr>
          <w:tab/>
        </w:r>
        <w:r w:rsidR="00F358DC" w:rsidRPr="00174B10">
          <w:rPr>
            <w:webHidden/>
          </w:rPr>
          <w:fldChar w:fldCharType="begin"/>
        </w:r>
        <w:r w:rsidR="00F358DC" w:rsidRPr="00174B10">
          <w:rPr>
            <w:webHidden/>
          </w:rPr>
          <w:instrText xml:space="preserve"> PAGEREF _Toc214627527 \h </w:instrText>
        </w:r>
        <w:r w:rsidR="00F358DC" w:rsidRPr="00174B10">
          <w:rPr>
            <w:webHidden/>
          </w:rPr>
        </w:r>
        <w:r w:rsidR="00F358DC" w:rsidRPr="00174B10">
          <w:rPr>
            <w:webHidden/>
          </w:rPr>
          <w:fldChar w:fldCharType="separate"/>
        </w:r>
        <w:r w:rsidR="00F358DC" w:rsidRPr="00174B10">
          <w:rPr>
            <w:webHidden/>
          </w:rPr>
          <w:t>3</w:t>
        </w:r>
        <w:r w:rsidR="00F358DC" w:rsidRPr="00174B10">
          <w:rPr>
            <w:webHidden/>
          </w:rPr>
          <w:fldChar w:fldCharType="end"/>
        </w:r>
      </w:hyperlink>
    </w:p>
    <w:p w14:paraId="34BE3D90" w14:textId="549BD458"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28" w:history="1">
        <w:r w:rsidRPr="00174B10">
          <w:rPr>
            <w:rStyle w:val="Hyperlink"/>
          </w:rPr>
          <w:t>2.</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ACCUSÉ DE RÉCEPTION DE COMMANDE</w:t>
        </w:r>
        <w:r w:rsidRPr="00174B10">
          <w:rPr>
            <w:webHidden/>
          </w:rPr>
          <w:tab/>
        </w:r>
        <w:r w:rsidRPr="00174B10">
          <w:rPr>
            <w:webHidden/>
          </w:rPr>
          <w:fldChar w:fldCharType="begin"/>
        </w:r>
        <w:r w:rsidRPr="00174B10">
          <w:rPr>
            <w:webHidden/>
          </w:rPr>
          <w:instrText xml:space="preserve"> PAGEREF _Toc214627528 \h </w:instrText>
        </w:r>
        <w:r w:rsidRPr="00174B10">
          <w:rPr>
            <w:webHidden/>
          </w:rPr>
        </w:r>
        <w:r w:rsidRPr="00174B10">
          <w:rPr>
            <w:webHidden/>
          </w:rPr>
          <w:fldChar w:fldCharType="separate"/>
        </w:r>
        <w:r w:rsidRPr="00174B10">
          <w:rPr>
            <w:webHidden/>
          </w:rPr>
          <w:t>3</w:t>
        </w:r>
        <w:r w:rsidRPr="00174B10">
          <w:rPr>
            <w:webHidden/>
          </w:rPr>
          <w:fldChar w:fldCharType="end"/>
        </w:r>
      </w:hyperlink>
    </w:p>
    <w:p w14:paraId="014C90A3" w14:textId="7A63C6DF"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29" w:history="1">
        <w:r w:rsidRPr="00174B10">
          <w:rPr>
            <w:rStyle w:val="Hyperlink"/>
          </w:rPr>
          <w:t>3.</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MODIFICATIONS DES DATES DE LIVRAISON</w:t>
        </w:r>
        <w:r w:rsidRPr="00174B10">
          <w:rPr>
            <w:webHidden/>
          </w:rPr>
          <w:tab/>
        </w:r>
        <w:r w:rsidRPr="00174B10">
          <w:rPr>
            <w:webHidden/>
          </w:rPr>
          <w:fldChar w:fldCharType="begin"/>
        </w:r>
        <w:r w:rsidRPr="00174B10">
          <w:rPr>
            <w:webHidden/>
          </w:rPr>
          <w:instrText xml:space="preserve"> PAGEREF _Toc214627529 \h </w:instrText>
        </w:r>
        <w:r w:rsidRPr="00174B10">
          <w:rPr>
            <w:webHidden/>
          </w:rPr>
        </w:r>
        <w:r w:rsidRPr="00174B10">
          <w:rPr>
            <w:webHidden/>
          </w:rPr>
          <w:fldChar w:fldCharType="separate"/>
        </w:r>
        <w:r w:rsidRPr="00174B10">
          <w:rPr>
            <w:webHidden/>
          </w:rPr>
          <w:t>3</w:t>
        </w:r>
        <w:r w:rsidRPr="00174B10">
          <w:rPr>
            <w:webHidden/>
          </w:rPr>
          <w:fldChar w:fldCharType="end"/>
        </w:r>
      </w:hyperlink>
    </w:p>
    <w:p w14:paraId="71557017" w14:textId="59FC68DD"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0" w:history="1">
        <w:r w:rsidRPr="00174B10">
          <w:rPr>
            <w:rStyle w:val="Hyperlink"/>
          </w:rPr>
          <w:t>4.</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MODIFICATIONS DE PRIX</w:t>
        </w:r>
        <w:r w:rsidRPr="00174B10">
          <w:rPr>
            <w:webHidden/>
          </w:rPr>
          <w:tab/>
        </w:r>
        <w:r w:rsidRPr="00174B10">
          <w:rPr>
            <w:webHidden/>
          </w:rPr>
          <w:fldChar w:fldCharType="begin"/>
        </w:r>
        <w:r w:rsidRPr="00174B10">
          <w:rPr>
            <w:webHidden/>
          </w:rPr>
          <w:instrText xml:space="preserve"> PAGEREF _Toc214627530 \h </w:instrText>
        </w:r>
        <w:r w:rsidRPr="00174B10">
          <w:rPr>
            <w:webHidden/>
          </w:rPr>
        </w:r>
        <w:r w:rsidRPr="00174B10">
          <w:rPr>
            <w:webHidden/>
          </w:rPr>
          <w:fldChar w:fldCharType="separate"/>
        </w:r>
        <w:r w:rsidRPr="00174B10">
          <w:rPr>
            <w:webHidden/>
          </w:rPr>
          <w:t>3</w:t>
        </w:r>
        <w:r w:rsidRPr="00174B10">
          <w:rPr>
            <w:webHidden/>
          </w:rPr>
          <w:fldChar w:fldCharType="end"/>
        </w:r>
      </w:hyperlink>
    </w:p>
    <w:p w14:paraId="75BA0901" w14:textId="69085513"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1" w:history="1">
        <w:r w:rsidRPr="00174B10">
          <w:rPr>
            <w:rStyle w:val="Hyperlink"/>
          </w:rPr>
          <w:t>5.</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RAPPORT DE COMMANDES OUVERTES</w:t>
        </w:r>
        <w:r w:rsidRPr="00174B10">
          <w:rPr>
            <w:webHidden/>
          </w:rPr>
          <w:tab/>
        </w:r>
        <w:r w:rsidRPr="00174B10">
          <w:rPr>
            <w:webHidden/>
          </w:rPr>
          <w:fldChar w:fldCharType="begin"/>
        </w:r>
        <w:r w:rsidRPr="00174B10">
          <w:rPr>
            <w:webHidden/>
          </w:rPr>
          <w:instrText xml:space="preserve"> PAGEREF _Toc214627531 \h </w:instrText>
        </w:r>
        <w:r w:rsidRPr="00174B10">
          <w:rPr>
            <w:webHidden/>
          </w:rPr>
        </w:r>
        <w:r w:rsidRPr="00174B10">
          <w:rPr>
            <w:webHidden/>
          </w:rPr>
          <w:fldChar w:fldCharType="separate"/>
        </w:r>
        <w:r w:rsidRPr="00174B10">
          <w:rPr>
            <w:webHidden/>
          </w:rPr>
          <w:t>3</w:t>
        </w:r>
        <w:r w:rsidRPr="00174B10">
          <w:rPr>
            <w:webHidden/>
          </w:rPr>
          <w:fldChar w:fldCharType="end"/>
        </w:r>
      </w:hyperlink>
    </w:p>
    <w:p w14:paraId="7CF87142" w14:textId="50EA6B49"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2" w:history="1">
        <w:r w:rsidRPr="00174B10">
          <w:rPr>
            <w:rStyle w:val="Hyperlink"/>
          </w:rPr>
          <w:t>6.</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RESPONSABILITÉ DE LIVRAISON</w:t>
        </w:r>
        <w:r w:rsidRPr="00174B10">
          <w:rPr>
            <w:webHidden/>
          </w:rPr>
          <w:tab/>
        </w:r>
        <w:r w:rsidRPr="00174B10">
          <w:rPr>
            <w:webHidden/>
          </w:rPr>
          <w:fldChar w:fldCharType="begin"/>
        </w:r>
        <w:r w:rsidRPr="00174B10">
          <w:rPr>
            <w:webHidden/>
          </w:rPr>
          <w:instrText xml:space="preserve"> PAGEREF _Toc214627532 \h </w:instrText>
        </w:r>
        <w:r w:rsidRPr="00174B10">
          <w:rPr>
            <w:webHidden/>
          </w:rPr>
        </w:r>
        <w:r w:rsidRPr="00174B10">
          <w:rPr>
            <w:webHidden/>
          </w:rPr>
          <w:fldChar w:fldCharType="separate"/>
        </w:r>
        <w:r w:rsidRPr="00174B10">
          <w:rPr>
            <w:webHidden/>
          </w:rPr>
          <w:t>4</w:t>
        </w:r>
        <w:r w:rsidRPr="00174B10">
          <w:rPr>
            <w:webHidden/>
          </w:rPr>
          <w:fldChar w:fldCharType="end"/>
        </w:r>
      </w:hyperlink>
    </w:p>
    <w:p w14:paraId="621DE198" w14:textId="69467A67"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3" w:history="1">
        <w:r w:rsidRPr="00174B10">
          <w:rPr>
            <w:rStyle w:val="Hyperlink"/>
          </w:rPr>
          <w:t>7.</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DOCUMENTATION</w:t>
        </w:r>
        <w:r w:rsidRPr="00174B10">
          <w:rPr>
            <w:webHidden/>
          </w:rPr>
          <w:tab/>
        </w:r>
        <w:r w:rsidRPr="00174B10">
          <w:rPr>
            <w:webHidden/>
          </w:rPr>
          <w:fldChar w:fldCharType="begin"/>
        </w:r>
        <w:r w:rsidRPr="00174B10">
          <w:rPr>
            <w:webHidden/>
          </w:rPr>
          <w:instrText xml:space="preserve"> PAGEREF _Toc214627533 \h </w:instrText>
        </w:r>
        <w:r w:rsidRPr="00174B10">
          <w:rPr>
            <w:webHidden/>
          </w:rPr>
        </w:r>
        <w:r w:rsidRPr="00174B10">
          <w:rPr>
            <w:webHidden/>
          </w:rPr>
          <w:fldChar w:fldCharType="separate"/>
        </w:r>
        <w:r w:rsidRPr="00174B10">
          <w:rPr>
            <w:webHidden/>
          </w:rPr>
          <w:t>4</w:t>
        </w:r>
        <w:r w:rsidRPr="00174B10">
          <w:rPr>
            <w:webHidden/>
          </w:rPr>
          <w:fldChar w:fldCharType="end"/>
        </w:r>
      </w:hyperlink>
    </w:p>
    <w:p w14:paraId="2F645E5C" w14:textId="5F1C3351"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4" w:history="1">
        <w:r w:rsidRPr="00174B10">
          <w:rPr>
            <w:rStyle w:val="Hyperlink"/>
          </w:rPr>
          <w:t>8.</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LISTE DES CONTACTS ET ADRESSES</w:t>
        </w:r>
        <w:r w:rsidRPr="00174B10">
          <w:rPr>
            <w:webHidden/>
          </w:rPr>
          <w:tab/>
        </w:r>
        <w:r w:rsidRPr="00174B10">
          <w:rPr>
            <w:webHidden/>
          </w:rPr>
          <w:fldChar w:fldCharType="begin"/>
        </w:r>
        <w:r w:rsidRPr="00174B10">
          <w:rPr>
            <w:webHidden/>
          </w:rPr>
          <w:instrText xml:space="preserve"> PAGEREF _Toc214627534 \h </w:instrText>
        </w:r>
        <w:r w:rsidRPr="00174B10">
          <w:rPr>
            <w:webHidden/>
          </w:rPr>
        </w:r>
        <w:r w:rsidRPr="00174B10">
          <w:rPr>
            <w:webHidden/>
          </w:rPr>
          <w:fldChar w:fldCharType="separate"/>
        </w:r>
        <w:r w:rsidRPr="00174B10">
          <w:rPr>
            <w:webHidden/>
          </w:rPr>
          <w:t>6</w:t>
        </w:r>
        <w:r w:rsidRPr="00174B10">
          <w:rPr>
            <w:webHidden/>
          </w:rPr>
          <w:fldChar w:fldCharType="end"/>
        </w:r>
      </w:hyperlink>
    </w:p>
    <w:p w14:paraId="3884B69B" w14:textId="37EDCF10"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5" w:history="1">
        <w:r w:rsidRPr="00174B10">
          <w:rPr>
            <w:rStyle w:val="Hyperlink"/>
          </w:rPr>
          <w:t>9.</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CONFORMITÉ AUX EXIGENCES RELATIVES AU FORMAT / TYPE DE CONTENANT ET AU SITE DE FABRICATION</w:t>
        </w:r>
        <w:r w:rsidRPr="00174B10">
          <w:rPr>
            <w:webHidden/>
          </w:rPr>
          <w:tab/>
        </w:r>
        <w:r w:rsidRPr="00174B10">
          <w:rPr>
            <w:webHidden/>
          </w:rPr>
          <w:fldChar w:fldCharType="begin"/>
        </w:r>
        <w:r w:rsidRPr="00174B10">
          <w:rPr>
            <w:webHidden/>
          </w:rPr>
          <w:instrText xml:space="preserve"> PAGEREF _Toc214627535 \h </w:instrText>
        </w:r>
        <w:r w:rsidRPr="00174B10">
          <w:rPr>
            <w:webHidden/>
          </w:rPr>
        </w:r>
        <w:r w:rsidRPr="00174B10">
          <w:rPr>
            <w:webHidden/>
          </w:rPr>
          <w:fldChar w:fldCharType="separate"/>
        </w:r>
        <w:r w:rsidRPr="00174B10">
          <w:rPr>
            <w:webHidden/>
          </w:rPr>
          <w:t>7</w:t>
        </w:r>
        <w:r w:rsidRPr="00174B10">
          <w:rPr>
            <w:webHidden/>
          </w:rPr>
          <w:fldChar w:fldCharType="end"/>
        </w:r>
      </w:hyperlink>
    </w:p>
    <w:p w14:paraId="565E2136" w14:textId="1BBD2E92"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6" w:history="1">
        <w:r w:rsidRPr="00174B10">
          <w:rPr>
            <w:rStyle w:val="Hyperlink"/>
          </w:rPr>
          <w:t>10.</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TRANSPORT ET SÉLECTION DU TRANSPORTEUR</w:t>
        </w:r>
        <w:r w:rsidRPr="00174B10">
          <w:rPr>
            <w:webHidden/>
          </w:rPr>
          <w:tab/>
        </w:r>
        <w:r w:rsidRPr="00174B10">
          <w:rPr>
            <w:webHidden/>
          </w:rPr>
          <w:fldChar w:fldCharType="begin"/>
        </w:r>
        <w:r w:rsidRPr="00174B10">
          <w:rPr>
            <w:webHidden/>
          </w:rPr>
          <w:instrText xml:space="preserve"> PAGEREF _Toc214627536 \h </w:instrText>
        </w:r>
        <w:r w:rsidRPr="00174B10">
          <w:rPr>
            <w:webHidden/>
          </w:rPr>
        </w:r>
        <w:r w:rsidRPr="00174B10">
          <w:rPr>
            <w:webHidden/>
          </w:rPr>
          <w:fldChar w:fldCharType="separate"/>
        </w:r>
        <w:r w:rsidRPr="00174B10">
          <w:rPr>
            <w:webHidden/>
          </w:rPr>
          <w:t>7</w:t>
        </w:r>
        <w:r w:rsidRPr="00174B10">
          <w:rPr>
            <w:webHidden/>
          </w:rPr>
          <w:fldChar w:fldCharType="end"/>
        </w:r>
      </w:hyperlink>
    </w:p>
    <w:p w14:paraId="742D0AB4" w14:textId="6154CB84"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7" w:history="1">
        <w:r w:rsidRPr="00174B10">
          <w:rPr>
            <w:rStyle w:val="Hyperlink"/>
          </w:rPr>
          <w:t>11.</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INSTRUCTIONS DE PALETTISATION</w:t>
        </w:r>
        <w:r w:rsidRPr="00174B10">
          <w:rPr>
            <w:webHidden/>
          </w:rPr>
          <w:tab/>
        </w:r>
        <w:r w:rsidRPr="00174B10">
          <w:rPr>
            <w:webHidden/>
          </w:rPr>
          <w:fldChar w:fldCharType="begin"/>
        </w:r>
        <w:r w:rsidRPr="00174B10">
          <w:rPr>
            <w:webHidden/>
          </w:rPr>
          <w:instrText xml:space="preserve"> PAGEREF _Toc214627537 \h </w:instrText>
        </w:r>
        <w:r w:rsidRPr="00174B10">
          <w:rPr>
            <w:webHidden/>
          </w:rPr>
        </w:r>
        <w:r w:rsidRPr="00174B10">
          <w:rPr>
            <w:webHidden/>
          </w:rPr>
          <w:fldChar w:fldCharType="separate"/>
        </w:r>
        <w:r w:rsidRPr="00174B10">
          <w:rPr>
            <w:webHidden/>
          </w:rPr>
          <w:t>8</w:t>
        </w:r>
        <w:r w:rsidRPr="00174B10">
          <w:rPr>
            <w:webHidden/>
          </w:rPr>
          <w:fldChar w:fldCharType="end"/>
        </w:r>
      </w:hyperlink>
    </w:p>
    <w:p w14:paraId="7F007F6B" w14:textId="48865B9B"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8" w:history="1">
        <w:r w:rsidRPr="00174B10">
          <w:rPr>
            <w:rStyle w:val="Hyperlink"/>
          </w:rPr>
          <w:t>12.</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RETOURS</w:t>
        </w:r>
        <w:r w:rsidRPr="00174B10">
          <w:rPr>
            <w:webHidden/>
          </w:rPr>
          <w:tab/>
        </w:r>
        <w:r w:rsidRPr="00174B10">
          <w:rPr>
            <w:webHidden/>
          </w:rPr>
          <w:fldChar w:fldCharType="begin"/>
        </w:r>
        <w:r w:rsidRPr="00174B10">
          <w:rPr>
            <w:webHidden/>
          </w:rPr>
          <w:instrText xml:space="preserve"> PAGEREF _Toc214627538 \h </w:instrText>
        </w:r>
        <w:r w:rsidRPr="00174B10">
          <w:rPr>
            <w:webHidden/>
          </w:rPr>
        </w:r>
        <w:r w:rsidRPr="00174B10">
          <w:rPr>
            <w:webHidden/>
          </w:rPr>
          <w:fldChar w:fldCharType="separate"/>
        </w:r>
        <w:r w:rsidRPr="00174B10">
          <w:rPr>
            <w:webHidden/>
          </w:rPr>
          <w:t>10</w:t>
        </w:r>
        <w:r w:rsidRPr="00174B10">
          <w:rPr>
            <w:webHidden/>
          </w:rPr>
          <w:fldChar w:fldCharType="end"/>
        </w:r>
      </w:hyperlink>
    </w:p>
    <w:p w14:paraId="51251897" w14:textId="5C9B1A67"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39" w:history="1">
        <w:r w:rsidRPr="00174B10">
          <w:rPr>
            <w:rStyle w:val="Hyperlink"/>
          </w:rPr>
          <w:t>13.</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SCEAU D’INVIOLABILITÉ</w:t>
        </w:r>
        <w:r w:rsidRPr="00174B10">
          <w:rPr>
            <w:webHidden/>
          </w:rPr>
          <w:tab/>
        </w:r>
        <w:r w:rsidRPr="00174B10">
          <w:rPr>
            <w:webHidden/>
          </w:rPr>
          <w:fldChar w:fldCharType="begin"/>
        </w:r>
        <w:r w:rsidRPr="00174B10">
          <w:rPr>
            <w:webHidden/>
          </w:rPr>
          <w:instrText xml:space="preserve"> PAGEREF _Toc214627539 \h </w:instrText>
        </w:r>
        <w:r w:rsidRPr="00174B10">
          <w:rPr>
            <w:webHidden/>
          </w:rPr>
        </w:r>
        <w:r w:rsidRPr="00174B10">
          <w:rPr>
            <w:webHidden/>
          </w:rPr>
          <w:fldChar w:fldCharType="separate"/>
        </w:r>
        <w:r w:rsidRPr="00174B10">
          <w:rPr>
            <w:webHidden/>
          </w:rPr>
          <w:t>10</w:t>
        </w:r>
        <w:r w:rsidRPr="00174B10">
          <w:rPr>
            <w:webHidden/>
          </w:rPr>
          <w:fldChar w:fldCharType="end"/>
        </w:r>
      </w:hyperlink>
    </w:p>
    <w:p w14:paraId="172D4847" w14:textId="472C4DA1"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0" w:history="1">
        <w:r w:rsidRPr="00174B10">
          <w:rPr>
            <w:rStyle w:val="Hyperlink"/>
          </w:rPr>
          <w:t>14.</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NUMÉROS DE LOT</w:t>
        </w:r>
        <w:r w:rsidRPr="00174B10">
          <w:rPr>
            <w:webHidden/>
          </w:rPr>
          <w:tab/>
        </w:r>
        <w:r w:rsidRPr="00174B10">
          <w:rPr>
            <w:webHidden/>
          </w:rPr>
          <w:fldChar w:fldCharType="begin"/>
        </w:r>
        <w:r w:rsidRPr="00174B10">
          <w:rPr>
            <w:webHidden/>
          </w:rPr>
          <w:instrText xml:space="preserve"> PAGEREF _Toc214627540 \h </w:instrText>
        </w:r>
        <w:r w:rsidRPr="00174B10">
          <w:rPr>
            <w:webHidden/>
          </w:rPr>
        </w:r>
        <w:r w:rsidRPr="00174B10">
          <w:rPr>
            <w:webHidden/>
          </w:rPr>
          <w:fldChar w:fldCharType="separate"/>
        </w:r>
        <w:r w:rsidRPr="00174B10">
          <w:rPr>
            <w:webHidden/>
          </w:rPr>
          <w:t>10</w:t>
        </w:r>
        <w:r w:rsidRPr="00174B10">
          <w:rPr>
            <w:webHidden/>
          </w:rPr>
          <w:fldChar w:fldCharType="end"/>
        </w:r>
      </w:hyperlink>
    </w:p>
    <w:p w14:paraId="3F3A8317" w14:textId="7D8237FA"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1" w:history="1">
        <w:r w:rsidRPr="00174B10">
          <w:rPr>
            <w:rStyle w:val="Hyperlink"/>
          </w:rPr>
          <w:t>15.</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EXIGENCES SUR LA DURÉE DE VIE DES PRODUITS LIVRÉES</w:t>
        </w:r>
        <w:r w:rsidRPr="00174B10">
          <w:rPr>
            <w:webHidden/>
          </w:rPr>
          <w:tab/>
        </w:r>
        <w:r w:rsidRPr="00174B10">
          <w:rPr>
            <w:webHidden/>
          </w:rPr>
          <w:fldChar w:fldCharType="begin"/>
        </w:r>
        <w:r w:rsidRPr="00174B10">
          <w:rPr>
            <w:webHidden/>
          </w:rPr>
          <w:instrText xml:space="preserve"> PAGEREF _Toc214627541 \h </w:instrText>
        </w:r>
        <w:r w:rsidRPr="00174B10">
          <w:rPr>
            <w:webHidden/>
          </w:rPr>
        </w:r>
        <w:r w:rsidRPr="00174B10">
          <w:rPr>
            <w:webHidden/>
          </w:rPr>
          <w:fldChar w:fldCharType="separate"/>
        </w:r>
        <w:r w:rsidRPr="00174B10">
          <w:rPr>
            <w:webHidden/>
          </w:rPr>
          <w:t>10</w:t>
        </w:r>
        <w:r w:rsidRPr="00174B10">
          <w:rPr>
            <w:webHidden/>
          </w:rPr>
          <w:fldChar w:fldCharType="end"/>
        </w:r>
      </w:hyperlink>
    </w:p>
    <w:p w14:paraId="42C3E525" w14:textId="32944E87"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2" w:history="1">
        <w:r w:rsidRPr="00174B10">
          <w:rPr>
            <w:rStyle w:val="Hyperlink"/>
          </w:rPr>
          <w:t>16.</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NORMES DE PALETTE</w:t>
        </w:r>
        <w:r w:rsidRPr="00174B10">
          <w:rPr>
            <w:webHidden/>
          </w:rPr>
          <w:tab/>
        </w:r>
        <w:r w:rsidRPr="00174B10">
          <w:rPr>
            <w:webHidden/>
          </w:rPr>
          <w:fldChar w:fldCharType="begin"/>
        </w:r>
        <w:r w:rsidRPr="00174B10">
          <w:rPr>
            <w:webHidden/>
          </w:rPr>
          <w:instrText xml:space="preserve"> PAGEREF _Toc214627542 \h </w:instrText>
        </w:r>
        <w:r w:rsidRPr="00174B10">
          <w:rPr>
            <w:webHidden/>
          </w:rPr>
        </w:r>
        <w:r w:rsidRPr="00174B10">
          <w:rPr>
            <w:webHidden/>
          </w:rPr>
          <w:fldChar w:fldCharType="separate"/>
        </w:r>
        <w:r w:rsidRPr="00174B10">
          <w:rPr>
            <w:webHidden/>
          </w:rPr>
          <w:t>10</w:t>
        </w:r>
        <w:r w:rsidRPr="00174B10">
          <w:rPr>
            <w:webHidden/>
          </w:rPr>
          <w:fldChar w:fldCharType="end"/>
        </w:r>
      </w:hyperlink>
    </w:p>
    <w:p w14:paraId="703A8379" w14:textId="45858E06"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3" w:history="1">
        <w:r w:rsidRPr="00174B10">
          <w:rPr>
            <w:rStyle w:val="Hyperlink"/>
          </w:rPr>
          <w:t>17.</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BORDEREAU D’EXPEDITION ET ENREGISTREURS DE DONNÉES</w:t>
        </w:r>
        <w:r w:rsidRPr="00174B10">
          <w:rPr>
            <w:webHidden/>
          </w:rPr>
          <w:tab/>
        </w:r>
        <w:r w:rsidRPr="00174B10">
          <w:rPr>
            <w:webHidden/>
          </w:rPr>
          <w:fldChar w:fldCharType="begin"/>
        </w:r>
        <w:r w:rsidRPr="00174B10">
          <w:rPr>
            <w:webHidden/>
          </w:rPr>
          <w:instrText xml:space="preserve"> PAGEREF _Toc214627543 \h </w:instrText>
        </w:r>
        <w:r w:rsidRPr="00174B10">
          <w:rPr>
            <w:webHidden/>
          </w:rPr>
        </w:r>
        <w:r w:rsidRPr="00174B10">
          <w:rPr>
            <w:webHidden/>
          </w:rPr>
          <w:fldChar w:fldCharType="separate"/>
        </w:r>
        <w:r w:rsidRPr="00174B10">
          <w:rPr>
            <w:webHidden/>
          </w:rPr>
          <w:t>11</w:t>
        </w:r>
        <w:r w:rsidRPr="00174B10">
          <w:rPr>
            <w:webHidden/>
          </w:rPr>
          <w:fldChar w:fldCharType="end"/>
        </w:r>
      </w:hyperlink>
    </w:p>
    <w:p w14:paraId="0FD29A4B" w14:textId="1A86D7C5"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4" w:history="1">
        <w:r w:rsidRPr="00174B10">
          <w:rPr>
            <w:rStyle w:val="Hyperlink"/>
          </w:rPr>
          <w:t>18.</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EXIGENCES D’ÉTIQUETAGE</w:t>
        </w:r>
        <w:r w:rsidRPr="00174B10">
          <w:rPr>
            <w:webHidden/>
          </w:rPr>
          <w:tab/>
        </w:r>
        <w:r w:rsidRPr="00174B10">
          <w:rPr>
            <w:webHidden/>
          </w:rPr>
          <w:fldChar w:fldCharType="begin"/>
        </w:r>
        <w:r w:rsidRPr="00174B10">
          <w:rPr>
            <w:webHidden/>
          </w:rPr>
          <w:instrText xml:space="preserve"> PAGEREF _Toc214627544 \h </w:instrText>
        </w:r>
        <w:r w:rsidRPr="00174B10">
          <w:rPr>
            <w:webHidden/>
          </w:rPr>
        </w:r>
        <w:r w:rsidRPr="00174B10">
          <w:rPr>
            <w:webHidden/>
          </w:rPr>
          <w:fldChar w:fldCharType="separate"/>
        </w:r>
        <w:r w:rsidRPr="00174B10">
          <w:rPr>
            <w:webHidden/>
          </w:rPr>
          <w:t>12</w:t>
        </w:r>
        <w:r w:rsidRPr="00174B10">
          <w:rPr>
            <w:webHidden/>
          </w:rPr>
          <w:fldChar w:fldCharType="end"/>
        </w:r>
      </w:hyperlink>
    </w:p>
    <w:p w14:paraId="1D75E0ED" w14:textId="06ABC4B9"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5" w:history="1">
        <w:r w:rsidRPr="00C97FC5">
          <w:rPr>
            <w:rStyle w:val="Hyperlink"/>
          </w:rPr>
          <w:t>13.</w:t>
        </w:r>
        <w:r w:rsidRPr="00C97FC5">
          <w:rPr>
            <w:rFonts w:asciiTheme="minorHAnsi" w:eastAsiaTheme="minorEastAsia" w:hAnsiTheme="minorHAnsi" w:cstheme="minorBidi"/>
            <w:kern w:val="2"/>
            <w:sz w:val="24"/>
            <w:szCs w:val="24"/>
            <w:lang w:eastAsia="en-CA"/>
            <w14:ligatures w14:val="standardContextual"/>
          </w:rPr>
          <w:tab/>
        </w:r>
        <w:r w:rsidRPr="00C97FC5">
          <w:rPr>
            <w:rStyle w:val="Hyperlink"/>
          </w:rPr>
          <w:t>EXPÉDITIONS EXCEPTIONNELLES</w:t>
        </w:r>
        <w:r w:rsidRPr="00C97FC5">
          <w:rPr>
            <w:webHidden/>
          </w:rPr>
          <w:tab/>
        </w:r>
        <w:r w:rsidRPr="00C97FC5">
          <w:rPr>
            <w:webHidden/>
          </w:rPr>
          <w:fldChar w:fldCharType="begin"/>
        </w:r>
        <w:r w:rsidRPr="00C97FC5">
          <w:rPr>
            <w:webHidden/>
          </w:rPr>
          <w:instrText xml:space="preserve"> PAGEREF _Toc214627545 \h </w:instrText>
        </w:r>
        <w:r w:rsidRPr="00C97FC5">
          <w:rPr>
            <w:webHidden/>
          </w:rPr>
        </w:r>
        <w:r w:rsidRPr="00C97FC5">
          <w:rPr>
            <w:webHidden/>
          </w:rPr>
          <w:fldChar w:fldCharType="separate"/>
        </w:r>
        <w:r w:rsidRPr="00C97FC5">
          <w:rPr>
            <w:webHidden/>
          </w:rPr>
          <w:t>18</w:t>
        </w:r>
        <w:r w:rsidRPr="00C97FC5">
          <w:rPr>
            <w:webHidden/>
          </w:rPr>
          <w:fldChar w:fldCharType="end"/>
        </w:r>
      </w:hyperlink>
    </w:p>
    <w:p w14:paraId="4E42A7FB" w14:textId="445A899F"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6" w:history="1">
        <w:r w:rsidRPr="00174B10">
          <w:rPr>
            <w:rStyle w:val="Hyperlink"/>
          </w:rPr>
          <w:t>14.</w:t>
        </w:r>
        <w:r w:rsidRPr="00174B10">
          <w:rPr>
            <w:rFonts w:asciiTheme="minorHAnsi" w:eastAsiaTheme="minorEastAsia" w:hAnsiTheme="minorHAnsi" w:cstheme="minorBidi"/>
            <w:kern w:val="2"/>
            <w:sz w:val="24"/>
            <w:szCs w:val="24"/>
            <w:lang w:eastAsia="en-CA"/>
            <w14:ligatures w14:val="standardContextual"/>
          </w:rPr>
          <w:tab/>
        </w:r>
        <w:r w:rsidRPr="00174B10">
          <w:rPr>
            <w:rStyle w:val="Hyperlink"/>
          </w:rPr>
          <w:t>PROCÉDURES DES SITES DE RÉCEPTION</w:t>
        </w:r>
        <w:r w:rsidRPr="00174B10">
          <w:rPr>
            <w:webHidden/>
          </w:rPr>
          <w:tab/>
        </w:r>
        <w:r w:rsidRPr="00174B10">
          <w:rPr>
            <w:webHidden/>
          </w:rPr>
          <w:fldChar w:fldCharType="begin"/>
        </w:r>
        <w:r w:rsidRPr="00174B10">
          <w:rPr>
            <w:webHidden/>
          </w:rPr>
          <w:instrText xml:space="preserve"> PAGEREF _Toc214627546 \h </w:instrText>
        </w:r>
        <w:r w:rsidRPr="00174B10">
          <w:rPr>
            <w:webHidden/>
          </w:rPr>
        </w:r>
        <w:r w:rsidRPr="00174B10">
          <w:rPr>
            <w:webHidden/>
          </w:rPr>
          <w:fldChar w:fldCharType="separate"/>
        </w:r>
        <w:r w:rsidRPr="00174B10">
          <w:rPr>
            <w:webHidden/>
          </w:rPr>
          <w:t>18</w:t>
        </w:r>
        <w:r w:rsidRPr="00174B10">
          <w:rPr>
            <w:webHidden/>
          </w:rPr>
          <w:fldChar w:fldCharType="end"/>
        </w:r>
      </w:hyperlink>
    </w:p>
    <w:p w14:paraId="6E3337C0" w14:textId="22B58BBD"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7" w:history="1">
        <w:r w:rsidRPr="00174B10">
          <w:rPr>
            <w:rStyle w:val="Hyperlink"/>
          </w:rPr>
          <w:t>ANNEXE 1 : SITES DE RÉFÉRENCE EN LIGNE</w:t>
        </w:r>
        <w:r w:rsidRPr="00174B10">
          <w:rPr>
            <w:webHidden/>
          </w:rPr>
          <w:tab/>
        </w:r>
        <w:r w:rsidRPr="00174B10">
          <w:rPr>
            <w:webHidden/>
          </w:rPr>
          <w:fldChar w:fldCharType="begin"/>
        </w:r>
        <w:r w:rsidRPr="00174B10">
          <w:rPr>
            <w:webHidden/>
          </w:rPr>
          <w:instrText xml:space="preserve"> PAGEREF _Toc214627547 \h </w:instrText>
        </w:r>
        <w:r w:rsidRPr="00174B10">
          <w:rPr>
            <w:webHidden/>
          </w:rPr>
        </w:r>
        <w:r w:rsidRPr="00174B10">
          <w:rPr>
            <w:webHidden/>
          </w:rPr>
          <w:fldChar w:fldCharType="separate"/>
        </w:r>
        <w:r w:rsidRPr="00174B10">
          <w:rPr>
            <w:webHidden/>
          </w:rPr>
          <w:t>19</w:t>
        </w:r>
        <w:r w:rsidRPr="00174B10">
          <w:rPr>
            <w:webHidden/>
          </w:rPr>
          <w:fldChar w:fldCharType="end"/>
        </w:r>
      </w:hyperlink>
    </w:p>
    <w:p w14:paraId="3DEEAC59" w14:textId="116D2EB2"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8" w:history="1">
        <w:r w:rsidRPr="00174B10">
          <w:rPr>
            <w:rStyle w:val="Hyperlink"/>
          </w:rPr>
          <w:t>ANNEXE 2 : INCOTERMS 2020</w:t>
        </w:r>
        <w:r w:rsidRPr="00174B10">
          <w:rPr>
            <w:webHidden/>
          </w:rPr>
          <w:tab/>
        </w:r>
        <w:r w:rsidRPr="00174B10">
          <w:rPr>
            <w:webHidden/>
          </w:rPr>
          <w:fldChar w:fldCharType="begin"/>
        </w:r>
        <w:r w:rsidRPr="00174B10">
          <w:rPr>
            <w:webHidden/>
          </w:rPr>
          <w:instrText xml:space="preserve"> PAGEREF _Toc214627548 \h </w:instrText>
        </w:r>
        <w:r w:rsidRPr="00174B10">
          <w:rPr>
            <w:webHidden/>
          </w:rPr>
        </w:r>
        <w:r w:rsidRPr="00174B10">
          <w:rPr>
            <w:webHidden/>
          </w:rPr>
          <w:fldChar w:fldCharType="separate"/>
        </w:r>
        <w:r w:rsidRPr="00174B10">
          <w:rPr>
            <w:webHidden/>
          </w:rPr>
          <w:t>20</w:t>
        </w:r>
        <w:r w:rsidRPr="00174B10">
          <w:rPr>
            <w:webHidden/>
          </w:rPr>
          <w:fldChar w:fldCharType="end"/>
        </w:r>
      </w:hyperlink>
    </w:p>
    <w:p w14:paraId="0856A5E1" w14:textId="6B9CFCC4"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49" w:history="1">
        <w:r w:rsidRPr="00174B10">
          <w:rPr>
            <w:rStyle w:val="Hyperlink"/>
            <w:caps/>
          </w:rPr>
          <w:t>ANNEXE 3 : FORMULAIRE D’ENREGISTREUR DE DONNÉES EN CONSIGNATION</w:t>
        </w:r>
        <w:r w:rsidRPr="00174B10">
          <w:rPr>
            <w:webHidden/>
          </w:rPr>
          <w:tab/>
        </w:r>
        <w:r w:rsidRPr="00174B10">
          <w:rPr>
            <w:webHidden/>
          </w:rPr>
          <w:fldChar w:fldCharType="begin"/>
        </w:r>
        <w:r w:rsidRPr="00174B10">
          <w:rPr>
            <w:webHidden/>
          </w:rPr>
          <w:instrText xml:space="preserve"> PAGEREF _Toc214627549 \h </w:instrText>
        </w:r>
        <w:r w:rsidRPr="00174B10">
          <w:rPr>
            <w:webHidden/>
          </w:rPr>
        </w:r>
        <w:r w:rsidRPr="00174B10">
          <w:rPr>
            <w:webHidden/>
          </w:rPr>
          <w:fldChar w:fldCharType="separate"/>
        </w:r>
        <w:r w:rsidRPr="00174B10">
          <w:rPr>
            <w:webHidden/>
          </w:rPr>
          <w:t>21</w:t>
        </w:r>
        <w:r w:rsidRPr="00174B10">
          <w:rPr>
            <w:webHidden/>
          </w:rPr>
          <w:fldChar w:fldCharType="end"/>
        </w:r>
      </w:hyperlink>
    </w:p>
    <w:p w14:paraId="7F267084" w14:textId="29E35DCF" w:rsidR="00F358DC" w:rsidRPr="00174B10" w:rsidRDefault="00F358DC">
      <w:pPr>
        <w:pStyle w:val="TOC1"/>
        <w:rPr>
          <w:rFonts w:asciiTheme="minorHAnsi" w:eastAsiaTheme="minorEastAsia" w:hAnsiTheme="minorHAnsi" w:cstheme="minorBidi"/>
          <w:kern w:val="2"/>
          <w:sz w:val="24"/>
          <w:szCs w:val="24"/>
          <w:lang w:eastAsia="en-CA"/>
          <w14:ligatures w14:val="standardContextual"/>
        </w:rPr>
      </w:pPr>
      <w:hyperlink w:anchor="_Toc214627550" w:history="1">
        <w:r w:rsidRPr="00174B10">
          <w:rPr>
            <w:rStyle w:val="Hyperlink"/>
          </w:rPr>
          <w:t>ANNEXE 4 : ENVIRONNEMENT COLLABORATIF SHAREPOINT EXTERNE – PROCÉDURE ET GUIDE UTILISATEUR</w:t>
        </w:r>
        <w:r w:rsidRPr="00174B10">
          <w:rPr>
            <w:webHidden/>
          </w:rPr>
          <w:tab/>
        </w:r>
        <w:r w:rsidRPr="00174B10">
          <w:rPr>
            <w:webHidden/>
          </w:rPr>
          <w:fldChar w:fldCharType="begin"/>
        </w:r>
        <w:r w:rsidRPr="00174B10">
          <w:rPr>
            <w:webHidden/>
          </w:rPr>
          <w:instrText xml:space="preserve"> PAGEREF _Toc214627550 \h </w:instrText>
        </w:r>
        <w:r w:rsidRPr="00174B10">
          <w:rPr>
            <w:webHidden/>
          </w:rPr>
        </w:r>
        <w:r w:rsidRPr="00174B10">
          <w:rPr>
            <w:webHidden/>
          </w:rPr>
          <w:fldChar w:fldCharType="separate"/>
        </w:r>
        <w:r w:rsidRPr="00174B10">
          <w:rPr>
            <w:webHidden/>
          </w:rPr>
          <w:t>22</w:t>
        </w:r>
        <w:r w:rsidRPr="00174B10">
          <w:rPr>
            <w:webHidden/>
          </w:rPr>
          <w:fldChar w:fldCharType="end"/>
        </w:r>
      </w:hyperlink>
    </w:p>
    <w:p w14:paraId="285F057E" w14:textId="00B7789C" w:rsidR="009C58CA" w:rsidRPr="00174B10" w:rsidRDefault="6A420C3A" w:rsidP="007402AB">
      <w:pPr>
        <w:tabs>
          <w:tab w:val="left" w:pos="426"/>
          <w:tab w:val="right" w:leader="dot" w:pos="9498"/>
        </w:tabs>
        <w:rPr>
          <w:rFonts w:cs="Tahoma"/>
        </w:rPr>
      </w:pPr>
      <w:r w:rsidRPr="00174B10">
        <w:rPr>
          <w:rFonts w:cs="Tahoma"/>
        </w:rPr>
        <w:fldChar w:fldCharType="end"/>
      </w:r>
    </w:p>
    <w:p w14:paraId="276F42E1" w14:textId="77777777" w:rsidR="00033C03" w:rsidRPr="00174B10" w:rsidRDefault="00033C03" w:rsidP="6A420C3A">
      <w:pPr>
        <w:tabs>
          <w:tab w:val="left" w:pos="426"/>
          <w:tab w:val="right" w:leader="dot" w:pos="9498"/>
        </w:tabs>
        <w:rPr>
          <w:rFonts w:cs="Tahoma"/>
        </w:rPr>
      </w:pPr>
    </w:p>
    <w:p w14:paraId="37E5B546" w14:textId="77777777" w:rsidR="00033C03" w:rsidRPr="00174B10" w:rsidRDefault="00033C03" w:rsidP="6A420C3A">
      <w:pPr>
        <w:tabs>
          <w:tab w:val="left" w:pos="426"/>
          <w:tab w:val="right" w:leader="dot" w:pos="9498"/>
        </w:tabs>
        <w:rPr>
          <w:rFonts w:cs="Tahoma"/>
        </w:rPr>
      </w:pPr>
    </w:p>
    <w:p w14:paraId="3D6E17A4" w14:textId="77777777" w:rsidR="00033C03" w:rsidRPr="00174B10" w:rsidRDefault="00033C03" w:rsidP="6A420C3A">
      <w:pPr>
        <w:tabs>
          <w:tab w:val="left" w:pos="426"/>
          <w:tab w:val="right" w:leader="dot" w:pos="9498"/>
        </w:tabs>
        <w:rPr>
          <w:rFonts w:cs="Tahoma"/>
        </w:rPr>
      </w:pPr>
    </w:p>
    <w:p w14:paraId="1D17913D" w14:textId="1DBD411B" w:rsidR="009C58CA" w:rsidRPr="00174B10" w:rsidRDefault="00CE6FC1" w:rsidP="00120BAF">
      <w:pPr>
        <w:pStyle w:val="Heading1"/>
        <w:numPr>
          <w:ilvl w:val="0"/>
          <w:numId w:val="2"/>
        </w:numPr>
      </w:pPr>
      <w:bookmarkStart w:id="7" w:name="_Toc214627527"/>
      <w:r w:rsidRPr="00174B10">
        <w:lastRenderedPageBreak/>
        <w:t>INTRODUCTION</w:t>
      </w:r>
      <w:bookmarkEnd w:id="7"/>
    </w:p>
    <w:p w14:paraId="17F6FE04" w14:textId="77777777" w:rsidR="0036076E" w:rsidRPr="00174B10" w:rsidRDefault="0036076E" w:rsidP="0036076E">
      <w:pPr>
        <w:rPr>
          <w:rFonts w:eastAsia="Tahoma" w:cs="Tahoma"/>
          <w:szCs w:val="20"/>
        </w:rPr>
      </w:pPr>
      <w:r w:rsidRPr="00174B10">
        <w:rPr>
          <w:rFonts w:eastAsia="Tahoma" w:cs="Tahoma"/>
          <w:szCs w:val="20"/>
        </w:rPr>
        <w:t>Ce manuel présente les exigences générales de livraison applicables à tous les produits expédiés à Pharmascience ou à ses filiales. Ces directives s’appliquent sauf si elles sont remplacées par des dispositions spécifiques figurant dans d’autres accords écrits, tels que les accords qualité ou les contrats commerciaux. En cas de divergence entre ces accords et le présent manuel, seules les sections spécifiques concernées prévalent ; toutes les autres dispositions demeurent en vigueur.</w:t>
      </w:r>
    </w:p>
    <w:p w14:paraId="60B22059" w14:textId="797B93D3" w:rsidR="00CE6FC1" w:rsidRPr="00174B10" w:rsidRDefault="0036076E" w:rsidP="0036076E">
      <w:r w:rsidRPr="00174B10">
        <w:rPr>
          <w:rFonts w:eastAsia="Tahoma" w:cs="Tahoma"/>
          <w:szCs w:val="20"/>
        </w:rPr>
        <w:t>Ce document est conçu pour être conforme à toutes les réglementations canadiennes et locales applicables. En cas de conflit ou de lacune, les exigences réglementaires pertinentes auront préséance, et Pharmascience doit être informée immédiatement</w:t>
      </w:r>
    </w:p>
    <w:p w14:paraId="543012F9" w14:textId="4F9490F9" w:rsidR="00635906" w:rsidRPr="00174B10" w:rsidRDefault="00B1064F" w:rsidP="00D04313">
      <w:pPr>
        <w:pStyle w:val="Heading1"/>
        <w:numPr>
          <w:ilvl w:val="0"/>
          <w:numId w:val="2"/>
        </w:numPr>
      </w:pPr>
      <w:bookmarkStart w:id="8" w:name="_Toc214627528"/>
      <w:r w:rsidRPr="00174B10">
        <w:t>ACCUSÉ DE RÉCEPTION DE COMMANDE</w:t>
      </w:r>
      <w:bookmarkEnd w:id="8"/>
    </w:p>
    <w:p w14:paraId="00B4EC63" w14:textId="77777777" w:rsidR="0068457D" w:rsidRPr="00174B10" w:rsidRDefault="0068457D" w:rsidP="00A24CEA">
      <w:pPr>
        <w:rPr>
          <w:b/>
          <w:bCs/>
        </w:rPr>
      </w:pPr>
      <w:r w:rsidRPr="00174B10">
        <w:t>À la réception d’un bon de commande (PO) de Pharmascience, le fournisseur doit confirmer les éléments suivants par courriel dans un délai de 2 à 5 jours ouvrables :</w:t>
      </w:r>
    </w:p>
    <w:p w14:paraId="37DD51BB" w14:textId="77777777" w:rsidR="0068457D" w:rsidRPr="00174B10" w:rsidRDefault="0068457D" w:rsidP="0089299F">
      <w:pPr>
        <w:pStyle w:val="ListParagraph"/>
        <w:numPr>
          <w:ilvl w:val="0"/>
          <w:numId w:val="37"/>
        </w:numPr>
        <w:rPr>
          <w:b/>
          <w:bCs/>
        </w:rPr>
      </w:pPr>
      <w:r w:rsidRPr="00174B10">
        <w:t>Date de livraison confirmée à la destination convenue</w:t>
      </w:r>
    </w:p>
    <w:p w14:paraId="40953C84" w14:textId="77777777" w:rsidR="0068457D" w:rsidRPr="00174B10" w:rsidRDefault="0068457D" w:rsidP="0089299F">
      <w:pPr>
        <w:pStyle w:val="ListParagraph"/>
        <w:numPr>
          <w:ilvl w:val="0"/>
          <w:numId w:val="37"/>
        </w:numPr>
        <w:rPr>
          <w:b/>
          <w:bCs/>
        </w:rPr>
      </w:pPr>
      <w:r w:rsidRPr="00174B10">
        <w:t>Quantité à livrer</w:t>
      </w:r>
    </w:p>
    <w:p w14:paraId="383F6121" w14:textId="77777777" w:rsidR="0068457D" w:rsidRPr="00174B10" w:rsidRDefault="0068457D" w:rsidP="0089299F">
      <w:pPr>
        <w:pStyle w:val="ListParagraph"/>
        <w:numPr>
          <w:ilvl w:val="0"/>
          <w:numId w:val="37"/>
        </w:numPr>
        <w:rPr>
          <w:b/>
          <w:bCs/>
        </w:rPr>
      </w:pPr>
      <w:r w:rsidRPr="00174B10">
        <w:t>Prix et devise</w:t>
      </w:r>
    </w:p>
    <w:p w14:paraId="727E0C45" w14:textId="77777777" w:rsidR="0068457D" w:rsidRPr="00174B10" w:rsidRDefault="0068457D" w:rsidP="0089299F">
      <w:pPr>
        <w:pStyle w:val="ListParagraph"/>
        <w:numPr>
          <w:ilvl w:val="0"/>
          <w:numId w:val="37"/>
        </w:numPr>
        <w:rPr>
          <w:b/>
          <w:bCs/>
        </w:rPr>
      </w:pPr>
      <w:r w:rsidRPr="00174B10">
        <w:t>Incoterms 2020</w:t>
      </w:r>
    </w:p>
    <w:p w14:paraId="68A9B8BC" w14:textId="77777777" w:rsidR="0068457D" w:rsidRPr="00174B10" w:rsidRDefault="0068457D" w:rsidP="0089299F">
      <w:pPr>
        <w:pStyle w:val="ListParagraph"/>
        <w:numPr>
          <w:ilvl w:val="0"/>
          <w:numId w:val="37"/>
        </w:numPr>
        <w:rPr>
          <w:b/>
          <w:bCs/>
        </w:rPr>
      </w:pPr>
      <w:r w:rsidRPr="00174B10">
        <w:t>Modalités de paiement</w:t>
      </w:r>
    </w:p>
    <w:p w14:paraId="5221064C" w14:textId="77777777" w:rsidR="0068457D" w:rsidRPr="00174B10" w:rsidRDefault="0068457D" w:rsidP="00DB0DFA">
      <w:pPr>
        <w:rPr>
          <w:b/>
          <w:bCs/>
        </w:rPr>
      </w:pPr>
      <w:r w:rsidRPr="00174B10">
        <w:t>Si le fournisseur ne peut fournir la confirmation dans le délai imparti, il doit informer l’acheteur de la date prévue pour l’envoi de l’accusé de réception.</w:t>
      </w:r>
    </w:p>
    <w:p w14:paraId="57FB7111" w14:textId="77777777" w:rsidR="0068457D" w:rsidRPr="00174B10" w:rsidRDefault="0068457D" w:rsidP="00DB0DFA">
      <w:pPr>
        <w:rPr>
          <w:b/>
          <w:bCs/>
        </w:rPr>
      </w:pPr>
      <w:r w:rsidRPr="00174B10">
        <w:t>Toute divergence de prix doit être résolue avant l’expédition. En accusant réception de la commande, le fournisseur confirme l’acceptation de toutes les conditions énoncées dans le bon de commande</w:t>
      </w:r>
    </w:p>
    <w:p w14:paraId="4E04BA1D" w14:textId="77777777" w:rsidR="00B91ED3" w:rsidRPr="00174B10" w:rsidRDefault="00B91ED3" w:rsidP="001C0125">
      <w:pPr>
        <w:pStyle w:val="Title"/>
        <w:jc w:val="left"/>
        <w:rPr>
          <w:highlight w:val="green"/>
        </w:rPr>
      </w:pPr>
    </w:p>
    <w:p w14:paraId="2664B697" w14:textId="4CCBEF9A" w:rsidR="008A18B1" w:rsidRPr="00174B10" w:rsidRDefault="00635906" w:rsidP="00F07895">
      <w:pPr>
        <w:pStyle w:val="Heading1"/>
        <w:numPr>
          <w:ilvl w:val="0"/>
          <w:numId w:val="2"/>
        </w:numPr>
        <w:ind w:left="303"/>
      </w:pPr>
      <w:bookmarkStart w:id="9" w:name="_Toc214627529"/>
      <w:r w:rsidRPr="00174B10">
        <w:t>MODIFICATIONS DES DATES DE LIVRAISON</w:t>
      </w:r>
      <w:bookmarkEnd w:id="9"/>
    </w:p>
    <w:p w14:paraId="7A26FA46" w14:textId="77777777" w:rsidR="00BA71C0" w:rsidRPr="00174B10" w:rsidRDefault="00BA71C0" w:rsidP="00DB0DFA">
      <w:pPr>
        <w:rPr>
          <w:b/>
          <w:bCs/>
        </w:rPr>
      </w:pPr>
      <w:r w:rsidRPr="00174B10">
        <w:t>Toute modification de la date de livraison convenue doit être communiquée immédiatement au planificateur opérationnel (acheteur), accompagnée d’une explication claire justifiant ce changement.</w:t>
      </w:r>
    </w:p>
    <w:p w14:paraId="2C4B6B80" w14:textId="77777777" w:rsidR="00172B24" w:rsidRPr="00174B10" w:rsidRDefault="00BA71C0" w:rsidP="00DB0DFA">
      <w:pPr>
        <w:rPr>
          <w:b/>
          <w:bCs/>
        </w:rPr>
      </w:pPr>
      <w:r w:rsidRPr="00174B10">
        <w:t>Pharmascience s’attend à ce que les fournisseurs fassent des efforts raisonnables pour respecter les délais de livraison demandés</w:t>
      </w:r>
    </w:p>
    <w:p w14:paraId="7ED2B7EB" w14:textId="77777777" w:rsidR="00172B24" w:rsidRPr="00174B10" w:rsidRDefault="00172B24" w:rsidP="00172B24">
      <w:pPr>
        <w:pStyle w:val="Heading1"/>
        <w:rPr>
          <w:b w:val="0"/>
          <w:bCs w:val="0"/>
          <w:kern w:val="0"/>
          <w:szCs w:val="24"/>
          <w:u w:val="none"/>
        </w:rPr>
      </w:pPr>
    </w:p>
    <w:p w14:paraId="7C0080AC" w14:textId="6467D7E7" w:rsidR="008A18B1" w:rsidRPr="00174B10" w:rsidRDefault="00635906" w:rsidP="009B026A">
      <w:pPr>
        <w:pStyle w:val="Heading1"/>
        <w:numPr>
          <w:ilvl w:val="0"/>
          <w:numId w:val="2"/>
        </w:numPr>
        <w:jc w:val="both"/>
      </w:pPr>
      <w:bookmarkStart w:id="10" w:name="_Toc214627530"/>
      <w:r w:rsidRPr="00174B10">
        <w:t>MODIFICATIONS DE PRIX</w:t>
      </w:r>
      <w:bookmarkEnd w:id="10"/>
    </w:p>
    <w:p w14:paraId="4A9FB5F4" w14:textId="1BEAC347" w:rsidR="0048628D" w:rsidRPr="00174B10" w:rsidRDefault="004432D3" w:rsidP="00920641">
      <w:r w:rsidRPr="00174B10">
        <w:t xml:space="preserve">Toutes les modifications proposées concernant les prix doivent être soumises au </w:t>
      </w:r>
      <w:r w:rsidRPr="00174B10">
        <w:rPr>
          <w:b/>
          <w:bCs/>
        </w:rPr>
        <w:t>gestionnaire des relations fournisseurs</w:t>
      </w:r>
      <w:r w:rsidRPr="00174B10">
        <w:t xml:space="preserve"> pour examen et approbation avant leur mise en œuvre.</w:t>
      </w:r>
    </w:p>
    <w:p w14:paraId="1799657B" w14:textId="77777777" w:rsidR="004432D3" w:rsidRPr="00174B10" w:rsidRDefault="004432D3" w:rsidP="00920641"/>
    <w:p w14:paraId="308FA109" w14:textId="04B91B20" w:rsidR="008A18B1" w:rsidRPr="00174B10" w:rsidRDefault="00496C52" w:rsidP="00F07895">
      <w:pPr>
        <w:pStyle w:val="Heading1"/>
        <w:numPr>
          <w:ilvl w:val="0"/>
          <w:numId w:val="2"/>
        </w:numPr>
      </w:pPr>
      <w:bookmarkStart w:id="11" w:name="_Toc214627531"/>
      <w:r w:rsidRPr="00174B10">
        <w:t>RAPPORT DE COMMANDES OUVERTES</w:t>
      </w:r>
      <w:bookmarkEnd w:id="11"/>
    </w:p>
    <w:p w14:paraId="0BA3205A" w14:textId="77777777" w:rsidR="009B026A" w:rsidRPr="00174B10" w:rsidRDefault="009B026A" w:rsidP="00DB0DFA">
      <w:pPr>
        <w:rPr>
          <w:b/>
          <w:bCs/>
        </w:rPr>
      </w:pPr>
      <w:r w:rsidRPr="00174B10">
        <w:t>Sauf accord contraire, Pharmascience exige que les fournisseurs soumettent un rapport hebdomadaire sur l’état des commandes ouvertes. Cela permet d’assurer l’alignement entre les systèmes des deux parties et d’éviter les écarts de dernière minute.</w:t>
      </w:r>
    </w:p>
    <w:p w14:paraId="0C1CCAB4" w14:textId="77777777" w:rsidR="009B026A" w:rsidRPr="00174B10" w:rsidRDefault="009B026A" w:rsidP="00DB0DFA">
      <w:pPr>
        <w:rPr>
          <w:b/>
          <w:bCs/>
        </w:rPr>
      </w:pPr>
      <w:r w:rsidRPr="00174B10">
        <w:t>Les fournisseurs opérant sous le modèle RPA doivent continuer à l’utiliser comme méthode principale de communication.</w:t>
      </w:r>
    </w:p>
    <w:p w14:paraId="25BC761C" w14:textId="77777777" w:rsidR="002E08B5" w:rsidRPr="00174B10" w:rsidRDefault="009B026A" w:rsidP="00DB0DFA">
      <w:pPr>
        <w:rPr>
          <w:b/>
          <w:bCs/>
        </w:rPr>
      </w:pPr>
      <w:r w:rsidRPr="00174B10">
        <w:t>Pour les fournisseurs engagés dans un modèle de planification partagée, la fréquence des rapports et les responsabilités seront définies dans le contrat de niveau de service (SLA) applicable</w:t>
      </w:r>
    </w:p>
    <w:p w14:paraId="44DE351E" w14:textId="77777777" w:rsidR="002E08B5" w:rsidRPr="00174B10" w:rsidRDefault="002E08B5" w:rsidP="002E08B5">
      <w:pPr>
        <w:pStyle w:val="Heading1"/>
        <w:rPr>
          <w:b w:val="0"/>
          <w:bCs w:val="0"/>
          <w:kern w:val="0"/>
          <w:szCs w:val="24"/>
          <w:u w:val="none"/>
        </w:rPr>
      </w:pPr>
    </w:p>
    <w:p w14:paraId="7ECFD20B" w14:textId="4A0BE1B2" w:rsidR="00152E8F" w:rsidRPr="00174B10" w:rsidRDefault="00496C52" w:rsidP="00F07895">
      <w:pPr>
        <w:pStyle w:val="Heading1"/>
        <w:numPr>
          <w:ilvl w:val="0"/>
          <w:numId w:val="2"/>
        </w:numPr>
      </w:pPr>
      <w:bookmarkStart w:id="12" w:name="_Toc214627532"/>
      <w:r w:rsidRPr="00174B10">
        <w:t>RESPONSABILITÉ DE LIVRAISON</w:t>
      </w:r>
      <w:bookmarkEnd w:id="12"/>
    </w:p>
    <w:p w14:paraId="3759094D" w14:textId="62F67BCA" w:rsidR="00705928" w:rsidRPr="00174B10" w:rsidRDefault="00705928" w:rsidP="00DB0DFA">
      <w:r w:rsidRPr="00174B10">
        <w:t>Les responsabilités en matière de livraison sont régies par les Incoterms spécifiés dans le bon de commande (PO). Si les Incoterms sont incorrects, le fournisseur doit en informer l’acheteur afin de garantir l’alignement avec les conditions convenues mutuellement</w:t>
      </w:r>
    </w:p>
    <w:p w14:paraId="78BA2B91" w14:textId="77777777" w:rsidR="00705928" w:rsidRPr="00174B10" w:rsidRDefault="00705928" w:rsidP="00705928">
      <w:pPr>
        <w:pStyle w:val="Heading1"/>
      </w:pPr>
    </w:p>
    <w:p w14:paraId="633128E6" w14:textId="6DC6A523" w:rsidR="00AD1427" w:rsidRPr="00174B10" w:rsidRDefault="00152E8F" w:rsidP="00F07895">
      <w:pPr>
        <w:pStyle w:val="Heading1"/>
        <w:numPr>
          <w:ilvl w:val="0"/>
          <w:numId w:val="2"/>
        </w:numPr>
      </w:pPr>
      <w:bookmarkStart w:id="13" w:name="_Toc214627533"/>
      <w:r w:rsidRPr="00174B10">
        <w:t>DOCUMENTATION</w:t>
      </w:r>
      <w:bookmarkEnd w:id="13"/>
    </w:p>
    <w:p w14:paraId="71BB5F35" w14:textId="23BF0ADE" w:rsidR="00AB3C23" w:rsidRPr="00174B10" w:rsidRDefault="00AB3C23" w:rsidP="00722E49">
      <w:pPr>
        <w:rPr>
          <w:b/>
          <w:bCs/>
          <w:sz w:val="22"/>
          <w:szCs w:val="22"/>
        </w:rPr>
      </w:pPr>
      <w:r w:rsidRPr="00174B10">
        <w:rPr>
          <w:b/>
          <w:bCs/>
          <w:sz w:val="22"/>
          <w:szCs w:val="22"/>
        </w:rPr>
        <w:t>Documents d’expédition</w:t>
      </w:r>
    </w:p>
    <w:p w14:paraId="572DB734" w14:textId="77777777" w:rsidR="009F3EBF" w:rsidRPr="00174B10" w:rsidRDefault="00584D04" w:rsidP="00584D04">
      <w:pPr>
        <w:jc w:val="left"/>
      </w:pPr>
      <w:r w:rsidRPr="00174B10">
        <w:t>Les expéditions arrivant sans soumission préalable de la documentation peuvent entraîner des frais de stockage et des frais supplémentaires, qui seront à la charge de l’expéditeur.</w:t>
      </w:r>
      <w:r w:rsidRPr="00174B10">
        <w:br/>
        <w:t xml:space="preserve">Des copies électroniques de tous les documents d’expédition doivent être soumises </w:t>
      </w:r>
      <w:r w:rsidRPr="00174B10">
        <w:rPr>
          <w:b/>
          <w:bCs/>
        </w:rPr>
        <w:t>avant l’expédition</w:t>
      </w:r>
      <w:r w:rsidRPr="00174B10">
        <w:t xml:space="preserve"> par courriel à :</w:t>
      </w:r>
    </w:p>
    <w:p w14:paraId="7D856B0A" w14:textId="74A0C836" w:rsidR="00584D04" w:rsidRPr="00174B10" w:rsidRDefault="00584D04" w:rsidP="00584D04">
      <w:pPr>
        <w:jc w:val="left"/>
      </w:pPr>
      <w:r w:rsidRPr="00174B10">
        <w:br/>
        <w:t xml:space="preserve">• </w:t>
      </w:r>
      <w:r w:rsidRPr="00174B10">
        <w:rPr>
          <w:b/>
          <w:bCs/>
        </w:rPr>
        <w:t>grplogistics@pharmascience.com</w:t>
      </w:r>
      <w:r w:rsidRPr="00174B10">
        <w:br/>
        <w:t xml:space="preserve">• </w:t>
      </w:r>
      <w:r w:rsidRPr="00174B10">
        <w:rPr>
          <w:b/>
          <w:bCs/>
        </w:rPr>
        <w:t>Site SharePoint spécifique au fournisseur</w:t>
      </w:r>
      <w:r w:rsidRPr="00174B10">
        <w:t xml:space="preserve"> (pour les fabricants sous contrat)</w:t>
      </w:r>
    </w:p>
    <w:p w14:paraId="79CD48C8" w14:textId="44A18C93" w:rsidR="000F3704" w:rsidRPr="00174B10" w:rsidRDefault="000F3704" w:rsidP="00C1340E">
      <w:r w:rsidRPr="00174B10">
        <w:t xml:space="preserve">Toutes les livraisons de fret nécessitent la prise de rendez-vous avec les contacts désignés de l’entrepôt. Le courriel est la méthode privilégiée pour la réservation. Veuillez prévoir </w:t>
      </w:r>
      <w:r w:rsidRPr="00174B10">
        <w:rPr>
          <w:b/>
          <w:bCs/>
        </w:rPr>
        <w:t>24 heures</w:t>
      </w:r>
      <w:r w:rsidRPr="00174B10">
        <w:t xml:space="preserve"> pour la confirmation du rendez-vous</w:t>
      </w:r>
    </w:p>
    <w:p w14:paraId="2B400F82" w14:textId="3F789177" w:rsidR="00C1340E" w:rsidRPr="00174B10" w:rsidRDefault="000F3704" w:rsidP="00C1340E">
      <w:pPr>
        <w:rPr>
          <w:b/>
          <w:bCs/>
        </w:rPr>
      </w:pPr>
      <w:r w:rsidRPr="00174B10">
        <w:rPr>
          <w:b/>
          <w:bCs/>
        </w:rPr>
        <w:t>L</w:t>
      </w:r>
      <w:r w:rsidR="00F55DD8" w:rsidRPr="00174B10">
        <w:rPr>
          <w:b/>
          <w:bCs/>
        </w:rPr>
        <w:t>e bordereau</w:t>
      </w:r>
      <w:r w:rsidR="00C06234" w:rsidRPr="00174B10">
        <w:rPr>
          <w:b/>
          <w:bCs/>
        </w:rPr>
        <w:t xml:space="preserve"> d’expédition</w:t>
      </w:r>
      <w:r w:rsidRPr="00174B10">
        <w:rPr>
          <w:b/>
          <w:bCs/>
        </w:rPr>
        <w:t xml:space="preserve"> doit inclure</w:t>
      </w:r>
      <w:r w:rsidR="00C1340E" w:rsidRPr="00174B10">
        <w:rPr>
          <w:b/>
          <w:bCs/>
        </w:rPr>
        <w:t>:</w:t>
      </w:r>
    </w:p>
    <w:p w14:paraId="539FADEA" w14:textId="50BEBAE0" w:rsidR="00C1340E" w:rsidRPr="00174B10" w:rsidRDefault="002614EE" w:rsidP="00C76A4D">
      <w:pPr>
        <w:numPr>
          <w:ilvl w:val="0"/>
          <w:numId w:val="3"/>
        </w:numPr>
      </w:pPr>
      <w:r w:rsidRPr="00174B10">
        <w:rPr>
          <w:noProof/>
        </w:rPr>
        <w:drawing>
          <wp:anchor distT="0" distB="0" distL="114300" distR="114300" simplePos="0" relativeHeight="251659276" behindDoc="1" locked="0" layoutInCell="1" allowOverlap="1" wp14:anchorId="5682BFCA" wp14:editId="33E67594">
            <wp:simplePos x="0" y="0"/>
            <wp:positionH relativeFrom="column">
              <wp:posOffset>458470</wp:posOffset>
            </wp:positionH>
            <wp:positionV relativeFrom="paragraph">
              <wp:posOffset>225425</wp:posOffset>
            </wp:positionV>
            <wp:extent cx="3134162" cy="1000265"/>
            <wp:effectExtent l="0" t="0" r="0" b="9525"/>
            <wp:wrapTight wrapText="bothSides">
              <wp:wrapPolygon edited="0">
                <wp:start x="0" y="0"/>
                <wp:lineTo x="0" y="21394"/>
                <wp:lineTo x="21403" y="21394"/>
                <wp:lineTo x="21403" y="0"/>
                <wp:lineTo x="0" y="0"/>
              </wp:wrapPolygon>
            </wp:wrapTight>
            <wp:docPr id="1197106055"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06055" name="Picture 1" descr="A white background with black text&#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134162" cy="1000265"/>
                    </a:xfrm>
                    <a:prstGeom prst="rect">
                      <a:avLst/>
                    </a:prstGeom>
                  </pic:spPr>
                </pic:pic>
              </a:graphicData>
            </a:graphic>
          </wp:anchor>
        </w:drawing>
      </w:r>
      <w:r w:rsidR="00A524E9" w:rsidRPr="00174B10">
        <w:t>Quantité détaillée par présentation et quantité totale</w:t>
      </w:r>
      <w:r w:rsidR="003E3130" w:rsidRPr="00174B10">
        <w:t xml:space="preserve">. </w:t>
      </w:r>
    </w:p>
    <w:p w14:paraId="2329F1E3" w14:textId="2D026A8F" w:rsidR="009B68C6" w:rsidRPr="00174B10" w:rsidRDefault="009B68C6" w:rsidP="009B68C6"/>
    <w:p w14:paraId="5EE1BD33" w14:textId="611B7B94" w:rsidR="00E86053" w:rsidRPr="00174B10" w:rsidRDefault="00E86053" w:rsidP="00E86053">
      <w:pPr>
        <w:ind w:left="720"/>
      </w:pPr>
    </w:p>
    <w:p w14:paraId="15243861" w14:textId="59201979" w:rsidR="00E86053" w:rsidRPr="00174B10" w:rsidRDefault="00E86053" w:rsidP="00E86053">
      <w:pPr>
        <w:pStyle w:val="ListParagraph"/>
      </w:pPr>
    </w:p>
    <w:p w14:paraId="1DD9C0DD" w14:textId="77777777" w:rsidR="00E86053" w:rsidRPr="00174B10" w:rsidRDefault="00E86053" w:rsidP="00E86053">
      <w:pPr>
        <w:ind w:left="720"/>
      </w:pPr>
    </w:p>
    <w:p w14:paraId="3A0E3D34" w14:textId="77777777" w:rsidR="00E86053" w:rsidRPr="00174B10" w:rsidRDefault="00E86053" w:rsidP="00E86053">
      <w:pPr>
        <w:ind w:left="720"/>
      </w:pPr>
    </w:p>
    <w:p w14:paraId="2746750D" w14:textId="77777777" w:rsidR="004C1AC3" w:rsidRPr="00174B10" w:rsidRDefault="004C1AC3" w:rsidP="00C76A4D">
      <w:pPr>
        <w:numPr>
          <w:ilvl w:val="0"/>
          <w:numId w:val="3"/>
        </w:numPr>
      </w:pPr>
      <w:r w:rsidRPr="00174B10">
        <w:t>Liste des contenants individuels (manuscrite si nécessaire)</w:t>
      </w:r>
    </w:p>
    <w:p w14:paraId="55053DAD" w14:textId="77777777" w:rsidR="004C1AC3" w:rsidRPr="00174B10" w:rsidRDefault="004C1AC3" w:rsidP="00C76A4D">
      <w:pPr>
        <w:numPr>
          <w:ilvl w:val="0"/>
          <w:numId w:val="3"/>
        </w:numPr>
      </w:pPr>
      <w:r w:rsidRPr="00174B10">
        <w:t>• Valeur unitaire et valeur totale (la devise doit être spécifiée ; une valeur « 0 » n’est pas acceptable pour la douane)</w:t>
      </w:r>
    </w:p>
    <w:p w14:paraId="451BFA67" w14:textId="77777777" w:rsidR="004C1AC3" w:rsidRPr="00174B10" w:rsidRDefault="004C1AC3" w:rsidP="00C76A4D">
      <w:pPr>
        <w:numPr>
          <w:ilvl w:val="0"/>
          <w:numId w:val="3"/>
        </w:numPr>
      </w:pPr>
      <w:r w:rsidRPr="00174B10">
        <w:t>• Pays d’origine (lieu de fabrication, et non de distribution)</w:t>
      </w:r>
    </w:p>
    <w:p w14:paraId="5D62121D" w14:textId="77777777" w:rsidR="004C1AC3" w:rsidRPr="00174B10" w:rsidRDefault="004C1AC3" w:rsidP="00C76A4D">
      <w:pPr>
        <w:numPr>
          <w:ilvl w:val="0"/>
          <w:numId w:val="3"/>
        </w:numPr>
      </w:pPr>
      <w:r w:rsidRPr="00174B10">
        <w:t>• Incoterms</w:t>
      </w:r>
    </w:p>
    <w:p w14:paraId="165DD46E" w14:textId="77777777" w:rsidR="004C1AC3" w:rsidRPr="00174B10" w:rsidRDefault="004C1AC3" w:rsidP="00C76A4D">
      <w:pPr>
        <w:numPr>
          <w:ilvl w:val="0"/>
          <w:numId w:val="3"/>
        </w:numPr>
      </w:pPr>
      <w:r w:rsidRPr="00174B10">
        <w:t>• Nombre total de pièces et poids brut</w:t>
      </w:r>
    </w:p>
    <w:p w14:paraId="28AB3709" w14:textId="77777777" w:rsidR="004C1AC3" w:rsidRPr="00174B10" w:rsidRDefault="004C1AC3" w:rsidP="00C76A4D">
      <w:pPr>
        <w:numPr>
          <w:ilvl w:val="0"/>
          <w:numId w:val="3"/>
        </w:numPr>
      </w:pPr>
      <w:r w:rsidRPr="00174B10">
        <w:t>• Conditions de transport (ex. : exigences de température)</w:t>
      </w:r>
    </w:p>
    <w:p w14:paraId="4B6B1B27" w14:textId="3E6B0A76" w:rsidR="004C1AC3" w:rsidRPr="00174B10" w:rsidRDefault="004C1AC3" w:rsidP="00C76A4D">
      <w:pPr>
        <w:numPr>
          <w:ilvl w:val="0"/>
          <w:numId w:val="3"/>
        </w:numPr>
      </w:pPr>
      <w:r w:rsidRPr="00174B10">
        <w:t>Code SH (numéro tarifaire douanier)</w:t>
      </w:r>
    </w:p>
    <w:p w14:paraId="6BFBA351" w14:textId="7DF5BB3D" w:rsidR="00062E14" w:rsidRPr="00174B10" w:rsidRDefault="004C1AC3" w:rsidP="00C76A4D">
      <w:pPr>
        <w:pStyle w:val="ListParagraph"/>
        <w:numPr>
          <w:ilvl w:val="0"/>
          <w:numId w:val="3"/>
        </w:numPr>
      </w:pPr>
      <w:r w:rsidRPr="00174B10">
        <w:t>Numéros des enregistreurs de données et formulaire d’enregistreur de données de consignation complété</w:t>
      </w:r>
    </w:p>
    <w:p w14:paraId="053951A4" w14:textId="05BF3F8D" w:rsidR="00C1340E" w:rsidRPr="00174B10" w:rsidRDefault="00062E14" w:rsidP="00C76A4D">
      <w:pPr>
        <w:numPr>
          <w:ilvl w:val="0"/>
          <w:numId w:val="3"/>
        </w:numPr>
      </w:pPr>
      <w:r w:rsidRPr="00174B10">
        <w:t>Date de manufacture</w:t>
      </w:r>
    </w:p>
    <w:p w14:paraId="0ABB10F3" w14:textId="77777777" w:rsidR="00B554D7" w:rsidRPr="00174B10" w:rsidRDefault="00B554D7" w:rsidP="0004701F">
      <w:pPr>
        <w:rPr>
          <w:b/>
          <w:bCs/>
          <w:sz w:val="22"/>
          <w:szCs w:val="22"/>
        </w:rPr>
      </w:pPr>
      <w:r w:rsidRPr="00174B10">
        <w:rPr>
          <w:b/>
          <w:bCs/>
          <w:sz w:val="22"/>
          <w:szCs w:val="22"/>
        </w:rPr>
        <w:t>Soumission des factures</w:t>
      </w:r>
    </w:p>
    <w:p w14:paraId="4142B91A" w14:textId="77777777" w:rsidR="001D3C25" w:rsidRPr="00174B10" w:rsidRDefault="001D3C25" w:rsidP="001D3C25">
      <w:r w:rsidRPr="00174B10">
        <w:t>Afin d’assurer un traitement rapide, veuillez respecter les instructions suivantes lors de la soumission des factures :</w:t>
      </w:r>
    </w:p>
    <w:p w14:paraId="37C3E8E5" w14:textId="77777777" w:rsidR="001D3C25" w:rsidRPr="00174B10" w:rsidRDefault="001D3C25" w:rsidP="001D3C25">
      <w:r w:rsidRPr="00174B10">
        <w:t>• Format : Toutes les factures doivent être soumises en format PDF.</w:t>
      </w:r>
    </w:p>
    <w:p w14:paraId="338439A8" w14:textId="77777777" w:rsidR="001D3C25" w:rsidRPr="00174B10" w:rsidRDefault="001D3C25" w:rsidP="00835AEB">
      <w:r w:rsidRPr="00174B10">
        <w:lastRenderedPageBreak/>
        <w:t>• Méthode de soumission : Envoyez les factures par courriel au département des comptes fournisseurs de Pharmascience à :</w:t>
      </w:r>
    </w:p>
    <w:p w14:paraId="59E07596" w14:textId="479ED5FE" w:rsidR="00020792" w:rsidRPr="00174B10" w:rsidRDefault="00020792" w:rsidP="0089299F">
      <w:pPr>
        <w:pStyle w:val="ListParagraph"/>
        <w:numPr>
          <w:ilvl w:val="1"/>
          <w:numId w:val="29"/>
        </w:numPr>
      </w:pPr>
      <w:hyperlink r:id="rId13" w:history="1">
        <w:r w:rsidRPr="00174B10">
          <w:rPr>
            <w:rStyle w:val="Hyperlink"/>
          </w:rPr>
          <w:t>appms@pharmascience.com</w:t>
        </w:r>
      </w:hyperlink>
    </w:p>
    <w:p w14:paraId="06AE2FC1" w14:textId="74BA54ED" w:rsidR="001157C5" w:rsidRPr="00174B10" w:rsidRDefault="001157C5" w:rsidP="001157C5">
      <w:pPr>
        <w:rPr>
          <w:b/>
          <w:bCs/>
        </w:rPr>
      </w:pPr>
      <w:r w:rsidRPr="00174B10">
        <w:rPr>
          <w:b/>
          <w:bCs/>
        </w:rPr>
        <w:t>Exigences pour l’objet du courriel </w:t>
      </w:r>
    </w:p>
    <w:p w14:paraId="636AB669" w14:textId="77777777" w:rsidR="001157C5" w:rsidRPr="00174B10" w:rsidRDefault="001157C5" w:rsidP="00025463">
      <w:r w:rsidRPr="00174B10">
        <w:t>L’objet du courriel doit clairement inclure les informations suivantes :</w:t>
      </w:r>
    </w:p>
    <w:p w14:paraId="0FE4B5EF" w14:textId="77777777" w:rsidR="001157C5" w:rsidRPr="00174B10" w:rsidRDefault="001157C5" w:rsidP="00025463">
      <w:pPr>
        <w:ind w:left="1440"/>
      </w:pPr>
      <w:r w:rsidRPr="00174B10">
        <w:t>• Nom de l’entreprise</w:t>
      </w:r>
    </w:p>
    <w:p w14:paraId="542458DB" w14:textId="77777777" w:rsidR="001157C5" w:rsidRPr="00174B10" w:rsidRDefault="001157C5" w:rsidP="00025463">
      <w:pPr>
        <w:ind w:left="1440"/>
      </w:pPr>
      <w:r w:rsidRPr="00174B10">
        <w:t>• Numéro de facture</w:t>
      </w:r>
    </w:p>
    <w:p w14:paraId="1171AAE5" w14:textId="77777777" w:rsidR="001157C5" w:rsidRPr="00174B10" w:rsidRDefault="001157C5" w:rsidP="00025463">
      <w:pPr>
        <w:ind w:left="1440"/>
      </w:pPr>
      <w:r w:rsidRPr="00174B10">
        <w:t>• Numéro du bon de commande (PO)</w:t>
      </w:r>
    </w:p>
    <w:p w14:paraId="57C3B29B" w14:textId="66BB1D34" w:rsidR="001157C5" w:rsidRPr="00174B10" w:rsidRDefault="001157C5" w:rsidP="001157C5">
      <w:r w:rsidRPr="00174B10">
        <w:t>Veuillez éviter d’utiliser des termes tels que « urgent », « rappel », « dû », etc. dans l’objet du courriel afin de prévenir tout retard de traitement</w:t>
      </w:r>
      <w:r w:rsidR="00B249CF" w:rsidRPr="00174B10">
        <w:t>.</w:t>
      </w:r>
    </w:p>
    <w:p w14:paraId="7549AF21" w14:textId="77777777" w:rsidR="00025463" w:rsidRPr="00174B10" w:rsidRDefault="00025463" w:rsidP="00025463">
      <w:pPr>
        <w:jc w:val="left"/>
        <w:rPr>
          <w:b/>
          <w:bCs/>
        </w:rPr>
      </w:pPr>
      <w:r w:rsidRPr="00174B10">
        <w:rPr>
          <w:b/>
          <w:bCs/>
        </w:rPr>
        <w:t>Autres demandes liées aux comptes fournisseurs :</w:t>
      </w:r>
    </w:p>
    <w:p w14:paraId="3E85B12E" w14:textId="77777777" w:rsidR="00025463" w:rsidRPr="00174B10" w:rsidRDefault="00025463" w:rsidP="00025463">
      <w:pPr>
        <w:jc w:val="left"/>
      </w:pPr>
      <w:r w:rsidRPr="00174B10">
        <w:t>Pour les relevés de compte, veuillez envoyer votre courriel à :</w:t>
      </w:r>
    </w:p>
    <w:p w14:paraId="050FD535" w14:textId="41431C45" w:rsidR="00612FCF" w:rsidRPr="00174B10" w:rsidRDefault="00025463" w:rsidP="0089299F">
      <w:pPr>
        <w:pStyle w:val="ListParagraph"/>
        <w:numPr>
          <w:ilvl w:val="0"/>
          <w:numId w:val="30"/>
        </w:numPr>
        <w:jc w:val="left"/>
      </w:pPr>
      <w:hyperlink r:id="rId14" w:history="1">
        <w:r w:rsidRPr="00174B10">
          <w:rPr>
            <w:rStyle w:val="Hyperlink"/>
          </w:rPr>
          <w:t>accountpayables@pharmascience.com</w:t>
        </w:r>
      </w:hyperlink>
    </w:p>
    <w:p w14:paraId="6A92DB18" w14:textId="1795BE88" w:rsidR="0004482C" w:rsidRPr="00174B10" w:rsidRDefault="0004482C" w:rsidP="0004482C">
      <w:pPr>
        <w:ind w:left="360"/>
      </w:pPr>
      <w:r w:rsidRPr="00174B10">
        <w:t>Pour toute autre demande, veuillez envoyer un courriel à</w:t>
      </w:r>
      <w:r w:rsidR="00B249CF" w:rsidRPr="00174B10">
        <w:t> :</w:t>
      </w:r>
    </w:p>
    <w:p w14:paraId="20B73E8E" w14:textId="46246E05" w:rsidR="004F5DCA" w:rsidRPr="00174B10" w:rsidRDefault="004F5DCA" w:rsidP="0089299F">
      <w:pPr>
        <w:pStyle w:val="ListParagraph"/>
        <w:numPr>
          <w:ilvl w:val="0"/>
          <w:numId w:val="30"/>
        </w:numPr>
        <w:rPr>
          <w:u w:val="single"/>
        </w:rPr>
      </w:pPr>
      <w:r w:rsidRPr="00174B10">
        <w:rPr>
          <w:u w:val="single"/>
        </w:rPr>
        <w:t>APInquiries@</w:t>
      </w:r>
      <w:r w:rsidR="000775D3" w:rsidRPr="00174B10">
        <w:rPr>
          <w:u w:val="single"/>
        </w:rPr>
        <w:t>pharmascien</w:t>
      </w:r>
      <w:r w:rsidR="001D297C" w:rsidRPr="00174B10">
        <w:rPr>
          <w:u w:val="single"/>
        </w:rPr>
        <w:t>c</w:t>
      </w:r>
      <w:r w:rsidR="000775D3" w:rsidRPr="00174B10">
        <w:rPr>
          <w:u w:val="single"/>
        </w:rPr>
        <w:t>e.com</w:t>
      </w:r>
    </w:p>
    <w:p w14:paraId="7D08961B" w14:textId="77777777" w:rsidR="00F431B3" w:rsidRPr="00174B10" w:rsidRDefault="00F431B3" w:rsidP="00B674E3">
      <w:pPr>
        <w:rPr>
          <w:rStyle w:val="Emphasis"/>
        </w:rPr>
      </w:pPr>
    </w:p>
    <w:p w14:paraId="4545BB1A" w14:textId="77777777" w:rsidR="00F27D86" w:rsidRPr="00174B10" w:rsidRDefault="00741E94" w:rsidP="00F27D86">
      <w:pPr>
        <w:keepNext/>
      </w:pPr>
      <w:r w:rsidRPr="00174B10">
        <w:rPr>
          <w:b/>
          <w:bCs/>
          <w:sz w:val="22"/>
          <w:szCs w:val="22"/>
        </w:rPr>
        <w:t>Documents d’assurance qualité</w:t>
      </w:r>
      <w:r w:rsidR="00F27D86" w:rsidRPr="00174B10">
        <w:t xml:space="preserve"> </w:t>
      </w:r>
    </w:p>
    <w:p w14:paraId="7701A201" w14:textId="67550FA2" w:rsidR="00F27D86" w:rsidRPr="00174B10" w:rsidRDefault="00F27D86" w:rsidP="00F27D86">
      <w:pPr>
        <w:keepNext/>
        <w:rPr>
          <w:b/>
          <w:bCs/>
        </w:rPr>
      </w:pPr>
      <w:r w:rsidRPr="00174B10">
        <w:t xml:space="preserve">Les documents tels que le </w:t>
      </w:r>
      <w:r w:rsidRPr="00174B10">
        <w:rPr>
          <w:b/>
          <w:bCs/>
        </w:rPr>
        <w:t>certificat d’analyse (CoA)</w:t>
      </w:r>
      <w:r w:rsidRPr="00174B10">
        <w:t xml:space="preserve">, le </w:t>
      </w:r>
      <w:r w:rsidRPr="00174B10">
        <w:rPr>
          <w:b/>
          <w:bCs/>
        </w:rPr>
        <w:t>certificat de fabrication (</w:t>
      </w:r>
      <w:proofErr w:type="spellStart"/>
      <w:r w:rsidRPr="00174B10">
        <w:rPr>
          <w:b/>
          <w:bCs/>
        </w:rPr>
        <w:t>CoM</w:t>
      </w:r>
      <w:proofErr w:type="spellEnd"/>
      <w:r w:rsidRPr="00174B10">
        <w:rPr>
          <w:b/>
          <w:bCs/>
        </w:rPr>
        <w:t>)</w:t>
      </w:r>
      <w:r w:rsidRPr="00174B10">
        <w:t xml:space="preserve"> ou le </w:t>
      </w:r>
      <w:r w:rsidRPr="00174B10">
        <w:rPr>
          <w:b/>
          <w:bCs/>
        </w:rPr>
        <w:t>certificat de conformité (</w:t>
      </w:r>
      <w:proofErr w:type="spellStart"/>
      <w:r w:rsidRPr="00174B10">
        <w:rPr>
          <w:b/>
          <w:bCs/>
        </w:rPr>
        <w:t>CoC</w:t>
      </w:r>
      <w:proofErr w:type="spellEnd"/>
      <w:r w:rsidRPr="00174B10">
        <w:rPr>
          <w:b/>
          <w:bCs/>
        </w:rPr>
        <w:t>)</w:t>
      </w:r>
      <w:r w:rsidRPr="00174B10">
        <w:t xml:space="preserve"> doivent être soumis électroniquement </w:t>
      </w:r>
      <w:r w:rsidRPr="00174B10">
        <w:rPr>
          <w:b/>
          <w:bCs/>
        </w:rPr>
        <w:t>immédiatement après la libération du produit ou avant l’expédition</w:t>
      </w:r>
    </w:p>
    <w:p w14:paraId="2DE85CAC" w14:textId="77777777" w:rsidR="005B2738" w:rsidRPr="00174B10" w:rsidRDefault="005B2738" w:rsidP="00F27D86">
      <w:pPr>
        <w:keepNext/>
        <w:rPr>
          <w:b/>
          <w:bCs/>
        </w:rPr>
      </w:pPr>
    </w:p>
    <w:p w14:paraId="10EDF5FE" w14:textId="2C152DC9" w:rsidR="00741E94" w:rsidRPr="00174B10" w:rsidRDefault="005B2738" w:rsidP="00544046">
      <w:pPr>
        <w:rPr>
          <w:szCs w:val="20"/>
        </w:rPr>
      </w:pPr>
      <w:r w:rsidRPr="00174B10">
        <w:rPr>
          <w:szCs w:val="20"/>
        </w:rPr>
        <w:t>Matières premières et composants d’emballage</w:t>
      </w:r>
      <w:r w:rsidR="004353C5" w:rsidRPr="00174B10">
        <w:rPr>
          <w:szCs w:val="20"/>
        </w:rPr>
        <w:t> :</w:t>
      </w:r>
    </w:p>
    <w:p w14:paraId="29FEC234" w14:textId="26FFEFCE" w:rsidR="004839E4" w:rsidRPr="00174B10" w:rsidRDefault="004839E4" w:rsidP="004839E4">
      <w:pPr>
        <w:keepNext/>
        <w:rPr>
          <w:rFonts w:cs="Tahoma"/>
          <w:bCs/>
          <w:color w:val="000000" w:themeColor="text1"/>
        </w:rPr>
      </w:pPr>
      <w:r w:rsidRPr="00174B10">
        <w:rPr>
          <w:szCs w:val="20"/>
        </w:rPr>
        <w:t xml:space="preserve">Site de Royalmount : </w:t>
      </w:r>
      <w:r w:rsidRPr="00174B10">
        <w:rPr>
          <w:rFonts w:cs="Tahoma"/>
          <w:bCs/>
          <w:color w:val="000000" w:themeColor="text1"/>
        </w:rPr>
        <w:t xml:space="preserve"> </w:t>
      </w:r>
      <w:hyperlink r:id="rId15" w:history="1">
        <w:r w:rsidRPr="00174B10">
          <w:rPr>
            <w:rStyle w:val="Hyperlink"/>
            <w:rFonts w:cs="Tahoma"/>
            <w:bCs/>
          </w:rPr>
          <w:t>cofasupply@pharmascience.com</w:t>
        </w:r>
      </w:hyperlink>
      <w:r w:rsidRPr="00174B10">
        <w:rPr>
          <w:rFonts w:cs="Tahoma"/>
          <w:bCs/>
          <w:color w:val="000000" w:themeColor="text1"/>
        </w:rPr>
        <w:t xml:space="preserve"> </w:t>
      </w:r>
    </w:p>
    <w:p w14:paraId="16B1D0E7" w14:textId="69D8066B" w:rsidR="004839E4" w:rsidRPr="00174B10" w:rsidRDefault="00341E6F" w:rsidP="00544046">
      <w:pPr>
        <w:rPr>
          <w:rFonts w:cs="Tahoma"/>
          <w:bCs/>
          <w:color w:val="000000" w:themeColor="text1"/>
        </w:rPr>
      </w:pPr>
      <w:r w:rsidRPr="00174B10">
        <w:rPr>
          <w:szCs w:val="20"/>
        </w:rPr>
        <w:t xml:space="preserve">Ste de Candiac : </w:t>
      </w:r>
      <w:hyperlink r:id="rId16" w:anchor="DL_Quality_QA_Inspecteurs_CAC@pharmascience.com" w:history="1">
        <w:r w:rsidRPr="00174B10">
          <w:rPr>
            <w:rStyle w:val="Hyperlink"/>
            <w:rFonts w:cs="Tahoma"/>
            <w:bCs/>
          </w:rPr>
          <w:t>#DL_Quality_QA_Inspecteurs_CAC@pharmascience.com</w:t>
        </w:r>
      </w:hyperlink>
    </w:p>
    <w:p w14:paraId="4D8DD7BA" w14:textId="77777777" w:rsidR="005C47F3" w:rsidRPr="00174B10" w:rsidRDefault="005C47F3" w:rsidP="00544046">
      <w:pPr>
        <w:rPr>
          <w:szCs w:val="20"/>
        </w:rPr>
      </w:pPr>
    </w:p>
    <w:p w14:paraId="3B3BFD28" w14:textId="13025E95" w:rsidR="00341E6F" w:rsidRPr="00174B10" w:rsidRDefault="005C47F3" w:rsidP="00544046">
      <w:pPr>
        <w:rPr>
          <w:szCs w:val="20"/>
        </w:rPr>
      </w:pPr>
      <w:r w:rsidRPr="00174B10">
        <w:rPr>
          <w:szCs w:val="20"/>
        </w:rPr>
        <w:t>Pour les fabricants sous</w:t>
      </w:r>
      <w:r w:rsidR="00206B90" w:rsidRPr="00174B10">
        <w:rPr>
          <w:szCs w:val="20"/>
        </w:rPr>
        <w:t>- contractant</w:t>
      </w:r>
      <w:r w:rsidRPr="00174B10">
        <w:rPr>
          <w:szCs w:val="20"/>
        </w:rPr>
        <w:t xml:space="preserve"> (produits en vrac et produits finis) :</w:t>
      </w:r>
    </w:p>
    <w:p w14:paraId="7D53FCA7" w14:textId="5E24FFE3" w:rsidR="00113BDE" w:rsidRPr="00174B10" w:rsidRDefault="00113BDE" w:rsidP="0089299F">
      <w:pPr>
        <w:pStyle w:val="ListParagraph"/>
        <w:numPr>
          <w:ilvl w:val="0"/>
          <w:numId w:val="30"/>
        </w:numPr>
        <w:rPr>
          <w:szCs w:val="20"/>
        </w:rPr>
      </w:pPr>
      <w:r w:rsidRPr="00174B10">
        <w:rPr>
          <w:szCs w:val="20"/>
        </w:rPr>
        <w:t xml:space="preserve">Télécharger dans le dossier </w:t>
      </w:r>
      <w:r w:rsidR="001E2949" w:rsidRPr="00174B10">
        <w:rPr>
          <w:szCs w:val="20"/>
        </w:rPr>
        <w:t xml:space="preserve">votre </w:t>
      </w:r>
      <w:r w:rsidRPr="00174B10">
        <w:rPr>
          <w:szCs w:val="20"/>
        </w:rPr>
        <w:t>SharePoint fournisseur ou envoyer par courriel à :</w:t>
      </w:r>
    </w:p>
    <w:p w14:paraId="71A8EC5E" w14:textId="590A528A" w:rsidR="00113BDE" w:rsidRPr="00174B10" w:rsidRDefault="00B249CF" w:rsidP="00B249CF">
      <w:pPr>
        <w:rPr>
          <w:szCs w:val="20"/>
        </w:rPr>
      </w:pPr>
      <w:r w:rsidRPr="00174B10">
        <w:rPr>
          <w:rFonts w:cs="Tahoma"/>
          <w:bCs/>
        </w:rPr>
        <w:t xml:space="preserve">            </w:t>
      </w:r>
      <w:hyperlink r:id="rId17" w:history="1">
        <w:r w:rsidRPr="00174B10">
          <w:rPr>
            <w:rStyle w:val="Hyperlink"/>
            <w:rFonts w:cs="Tahoma"/>
            <w:bCs/>
          </w:rPr>
          <w:t>QA_vendors@pharmascience.com</w:t>
        </w:r>
      </w:hyperlink>
    </w:p>
    <w:p w14:paraId="43A360A3" w14:textId="0D1A3B00" w:rsidR="00E86053" w:rsidRPr="00174B10" w:rsidRDefault="00E86053" w:rsidP="005B2738">
      <w:pPr>
        <w:pStyle w:val="ListParagraph"/>
        <w:keepNext/>
        <w:ind w:left="720"/>
        <w:rPr>
          <w:rFonts w:cs="Tahoma"/>
          <w:bCs/>
          <w:color w:val="000000" w:themeColor="text1"/>
        </w:rPr>
      </w:pPr>
    </w:p>
    <w:p w14:paraId="23E10D58" w14:textId="66EF175F" w:rsidR="00FC4F10" w:rsidRPr="00174B10" w:rsidRDefault="00FC4F10" w:rsidP="00136212">
      <w:pPr>
        <w:keepNext/>
        <w:rPr>
          <w:rFonts w:cs="Tahoma"/>
          <w:bCs/>
          <w:color w:val="000000" w:themeColor="text1"/>
        </w:rPr>
      </w:pPr>
      <w:r w:rsidRPr="00174B10">
        <w:rPr>
          <w:rFonts w:cs="Tahoma"/>
          <w:bCs/>
          <w:color w:val="000000" w:themeColor="text1"/>
        </w:rPr>
        <w:t xml:space="preserve">Télécharger tous les documents mentionnés dans le CoA, le </w:t>
      </w:r>
      <w:proofErr w:type="spellStart"/>
      <w:r w:rsidRPr="00174B10">
        <w:rPr>
          <w:rFonts w:cs="Tahoma"/>
          <w:bCs/>
          <w:color w:val="000000" w:themeColor="text1"/>
        </w:rPr>
        <w:t>CoC</w:t>
      </w:r>
      <w:proofErr w:type="spellEnd"/>
      <w:r w:rsidRPr="00174B10">
        <w:rPr>
          <w:rFonts w:cs="Tahoma"/>
          <w:bCs/>
          <w:color w:val="000000" w:themeColor="text1"/>
        </w:rPr>
        <w:t xml:space="preserve"> ou le </w:t>
      </w:r>
      <w:proofErr w:type="spellStart"/>
      <w:r w:rsidRPr="00174B10">
        <w:rPr>
          <w:rFonts w:cs="Tahoma"/>
          <w:bCs/>
          <w:color w:val="000000" w:themeColor="text1"/>
        </w:rPr>
        <w:t>CoM</w:t>
      </w:r>
      <w:proofErr w:type="spellEnd"/>
      <w:r w:rsidRPr="00174B10">
        <w:rPr>
          <w:rFonts w:cs="Tahoma"/>
          <w:bCs/>
          <w:color w:val="000000" w:themeColor="text1"/>
        </w:rPr>
        <w:t>, tels que les déviations, les investigations de laboratoire, les protocoles ou les contrôles de changement</w:t>
      </w:r>
      <w:r w:rsidR="00BE3C68" w:rsidRPr="00174B10">
        <w:rPr>
          <w:rFonts w:cs="Tahoma"/>
          <w:bCs/>
          <w:color w:val="000000" w:themeColor="text1"/>
        </w:rPr>
        <w:t>. Se référer à l’Annexe 4 pour la procédure détaillée.</w:t>
      </w:r>
    </w:p>
    <w:p w14:paraId="5B57B8D6" w14:textId="77777777" w:rsidR="00136212" w:rsidRPr="00174B10" w:rsidRDefault="00136212" w:rsidP="00136212">
      <w:pPr>
        <w:keepNext/>
        <w:rPr>
          <w:rFonts w:cs="Tahoma"/>
          <w:bCs/>
          <w:color w:val="000000" w:themeColor="text1"/>
        </w:rPr>
      </w:pPr>
      <w:r w:rsidRPr="00174B10">
        <w:rPr>
          <w:rFonts w:cs="Tahoma"/>
          <w:bCs/>
          <w:color w:val="000000" w:themeColor="text1"/>
        </w:rPr>
        <w:t>Important:</w:t>
      </w:r>
    </w:p>
    <w:p w14:paraId="3D8DF647" w14:textId="77777777" w:rsidR="00305804" w:rsidRPr="00174B10" w:rsidRDefault="00305804" w:rsidP="0089299F">
      <w:pPr>
        <w:pStyle w:val="ListParagraph"/>
        <w:keepNext/>
        <w:numPr>
          <w:ilvl w:val="0"/>
          <w:numId w:val="31"/>
        </w:numPr>
        <w:rPr>
          <w:rFonts w:cs="Tahoma"/>
          <w:bCs/>
          <w:color w:val="000000" w:themeColor="text1"/>
        </w:rPr>
      </w:pPr>
      <w:r w:rsidRPr="00174B10">
        <w:rPr>
          <w:rFonts w:cs="Tahoma"/>
          <w:bCs/>
          <w:color w:val="000000" w:themeColor="text1"/>
        </w:rPr>
        <w:t>Ne pas combiner plusieurs documents en un seul fichier PDF. Chaque certificat doit être soumis sous forme de fichier PDF distinct.</w:t>
      </w:r>
    </w:p>
    <w:p w14:paraId="7A610068" w14:textId="4CDC6155" w:rsidR="002F2C40" w:rsidRPr="00174B10" w:rsidRDefault="00305804" w:rsidP="006E6A66">
      <w:pPr>
        <w:keepNext/>
        <w:ind w:left="360"/>
        <w:rPr>
          <w:rFonts w:cs="Tahoma"/>
          <w:bCs/>
          <w:color w:val="000000" w:themeColor="text1"/>
        </w:rPr>
      </w:pPr>
      <w:r w:rsidRPr="00174B10">
        <w:rPr>
          <w:rFonts w:cs="Tahoma"/>
          <w:bCs/>
          <w:color w:val="000000" w:themeColor="text1"/>
        </w:rPr>
        <w:t xml:space="preserve">• </w:t>
      </w:r>
      <w:r w:rsidR="006E6A66" w:rsidRPr="00174B10">
        <w:rPr>
          <w:rFonts w:cs="Tahoma"/>
          <w:bCs/>
          <w:color w:val="000000" w:themeColor="text1"/>
        </w:rPr>
        <w:t xml:space="preserve">   </w:t>
      </w:r>
      <w:r w:rsidRPr="00174B10">
        <w:rPr>
          <w:rFonts w:cs="Tahoma"/>
          <w:bCs/>
          <w:color w:val="000000" w:themeColor="text1"/>
        </w:rPr>
        <w:t>Convention de nommage des fichiers:</w:t>
      </w:r>
    </w:p>
    <w:p w14:paraId="605557FB" w14:textId="2A2F9A7B" w:rsidR="00CF76D9" w:rsidRPr="00174B10" w:rsidRDefault="002F2C40" w:rsidP="00DD4289">
      <w:pPr>
        <w:keepNext/>
        <w:ind w:left="2160"/>
        <w:rPr>
          <w:rFonts w:cs="Tahoma"/>
          <w:bCs/>
          <w:color w:val="000000" w:themeColor="text1"/>
        </w:rPr>
      </w:pPr>
      <w:proofErr w:type="spellStart"/>
      <w:r w:rsidRPr="00174B10">
        <w:rPr>
          <w:rFonts w:cs="Tahoma"/>
          <w:bCs/>
          <w:color w:val="000000" w:themeColor="text1"/>
        </w:rPr>
        <w:t>TypeDeDocument_NuméroDeLot_CodeSKU_Description_NuméroP</w:t>
      </w:r>
      <w:r w:rsidR="00C42C35" w:rsidRPr="00174B10">
        <w:rPr>
          <w:rFonts w:cs="Tahoma"/>
          <w:bCs/>
          <w:color w:val="000000" w:themeColor="text1"/>
        </w:rPr>
        <w:t>O</w:t>
      </w:r>
      <w:proofErr w:type="spellEnd"/>
      <w:r w:rsidR="00C42C35" w:rsidRPr="00174B10">
        <w:rPr>
          <w:rFonts w:cs="Tahoma"/>
          <w:bCs/>
          <w:color w:val="000000" w:themeColor="text1"/>
        </w:rPr>
        <w:t>#</w:t>
      </w:r>
    </w:p>
    <w:p w14:paraId="082CC562" w14:textId="77777777" w:rsidR="00BF05ED" w:rsidRPr="00174B10" w:rsidRDefault="00BF05ED" w:rsidP="00544046">
      <w:pPr>
        <w:rPr>
          <w:rFonts w:cs="Tahoma"/>
          <w:bCs/>
          <w:color w:val="000000" w:themeColor="text1"/>
        </w:rPr>
      </w:pPr>
      <w:bookmarkStart w:id="14" w:name="_Toc209177344"/>
      <w:r w:rsidRPr="00174B10">
        <w:rPr>
          <w:rFonts w:cs="Tahoma"/>
          <w:bCs/>
          <w:color w:val="000000" w:themeColor="text1"/>
        </w:rPr>
        <w:t>La performance du fournisseur sera évaluée en fonction de la soumission rapide et exacte de la documentation de libération des produits</w:t>
      </w:r>
    </w:p>
    <w:p w14:paraId="3FBF4C36" w14:textId="77777777" w:rsidR="00DD4289" w:rsidRPr="00174B10" w:rsidRDefault="00DD4289" w:rsidP="00544046">
      <w:pPr>
        <w:rPr>
          <w:rFonts w:cs="Tahoma"/>
          <w:bCs/>
          <w:color w:val="000000" w:themeColor="text1"/>
        </w:rPr>
      </w:pPr>
    </w:p>
    <w:bookmarkEnd w:id="14"/>
    <w:p w14:paraId="1B6AB125" w14:textId="52B9971E" w:rsidR="005747A8" w:rsidRPr="00174B10" w:rsidRDefault="005747A8" w:rsidP="00C01239">
      <w:pPr>
        <w:rPr>
          <w:b/>
          <w:bCs/>
          <w:sz w:val="22"/>
          <w:szCs w:val="22"/>
        </w:rPr>
      </w:pPr>
      <w:r w:rsidRPr="00174B10">
        <w:rPr>
          <w:b/>
          <w:bCs/>
          <w:sz w:val="22"/>
          <w:szCs w:val="22"/>
        </w:rPr>
        <w:t xml:space="preserve">Rapports d’inventaire </w:t>
      </w:r>
      <w:r w:rsidR="00EC6D76" w:rsidRPr="00174B10">
        <w:rPr>
          <w:b/>
          <w:bCs/>
          <w:sz w:val="22"/>
          <w:szCs w:val="22"/>
        </w:rPr>
        <w:t>CPV</w:t>
      </w:r>
    </w:p>
    <w:p w14:paraId="718DE41F" w14:textId="05BC5537" w:rsidR="00686419" w:rsidRPr="00174B10" w:rsidRDefault="00686419" w:rsidP="00686419">
      <w:r w:rsidRPr="00174B10">
        <w:t xml:space="preserve">Pour les fournisseurs recevant des matériaux </w:t>
      </w:r>
      <w:r w:rsidR="00FD77F1" w:rsidRPr="00174B10">
        <w:t>CPV</w:t>
      </w:r>
      <w:r w:rsidRPr="00174B10">
        <w:t xml:space="preserve"> en consignation de Pharmascience, les données réelles de consommation doivent être soumises avec chaque expédition et téléchargées dans le dossier SharePoint désigné dans les 24 heures suivant la réception.</w:t>
      </w:r>
    </w:p>
    <w:p w14:paraId="6B7576B0" w14:textId="77777777" w:rsidR="00686419" w:rsidRPr="00174B10" w:rsidRDefault="00686419" w:rsidP="00686419">
      <w:r w:rsidRPr="00174B10">
        <w:t>Le rapport doit inclure :</w:t>
      </w:r>
    </w:p>
    <w:p w14:paraId="145740D7" w14:textId="77777777" w:rsidR="00686419" w:rsidRPr="00174B10" w:rsidRDefault="00686419" w:rsidP="00686419">
      <w:r w:rsidRPr="00174B10">
        <w:t>• Niveaux d’inventaire (avant et après utilisation)</w:t>
      </w:r>
    </w:p>
    <w:p w14:paraId="725F382B" w14:textId="77777777" w:rsidR="00686419" w:rsidRPr="00174B10" w:rsidRDefault="00686419" w:rsidP="00686419">
      <w:r w:rsidRPr="00174B10">
        <w:t>• Détails d’utilisation (basés sur les dossiers de lot)</w:t>
      </w:r>
    </w:p>
    <w:p w14:paraId="20FCB30F" w14:textId="49FAAF13" w:rsidR="002C1C66" w:rsidRPr="00174B10" w:rsidRDefault="00686419" w:rsidP="00686419">
      <w:r w:rsidRPr="00174B10">
        <w:t>• Pertes (avec explications)</w:t>
      </w:r>
    </w:p>
    <w:p w14:paraId="2DDCB6F8" w14:textId="77777777" w:rsidR="00E542CF" w:rsidRDefault="00E542CF" w:rsidP="00686419"/>
    <w:p w14:paraId="2FBB1368" w14:textId="77777777" w:rsidR="00E219F5" w:rsidRPr="00174B10" w:rsidRDefault="00E219F5" w:rsidP="00686419"/>
    <w:p w14:paraId="439C588B" w14:textId="77247443" w:rsidR="00E542CF" w:rsidRPr="00174B10" w:rsidRDefault="00E542CF" w:rsidP="00E542CF">
      <w:pPr>
        <w:pStyle w:val="Heading1"/>
        <w:numPr>
          <w:ilvl w:val="0"/>
          <w:numId w:val="2"/>
        </w:numPr>
      </w:pPr>
      <w:bookmarkStart w:id="15" w:name="_Toc214627534"/>
      <w:r w:rsidRPr="00174B10">
        <w:t>LISTE DES CONTACTS</w:t>
      </w:r>
      <w:r w:rsidR="00AC2D08" w:rsidRPr="00174B10">
        <w:t xml:space="preserve"> ET ADRESSES</w:t>
      </w:r>
      <w:bookmarkEnd w:id="15"/>
    </w:p>
    <w:p w14:paraId="4A597A7E" w14:textId="77777777" w:rsidR="00FD62A9" w:rsidRPr="00174B10" w:rsidRDefault="00FD62A9" w:rsidP="002C1C66"/>
    <w:p w14:paraId="5E2AF4F5" w14:textId="392F2D02" w:rsidR="0041652A" w:rsidRPr="00174B10" w:rsidRDefault="0041652A" w:rsidP="0041652A">
      <w:pPr>
        <w:pStyle w:val="NoSpacing"/>
        <w:ind w:firstLine="360"/>
        <w:rPr>
          <w:lang w:val="fr-CA"/>
        </w:rPr>
      </w:pPr>
    </w:p>
    <w:tbl>
      <w:tblPr>
        <w:tblStyle w:val="TableGrid"/>
        <w:tblW w:w="10534" w:type="dxa"/>
        <w:jc w:val="center"/>
        <w:tblLayout w:type="fixed"/>
        <w:tblLook w:val="04A0" w:firstRow="1" w:lastRow="0" w:firstColumn="1" w:lastColumn="0" w:noHBand="0" w:noVBand="1"/>
      </w:tblPr>
      <w:tblGrid>
        <w:gridCol w:w="2122"/>
        <w:gridCol w:w="2835"/>
        <w:gridCol w:w="2551"/>
        <w:gridCol w:w="3026"/>
      </w:tblGrid>
      <w:tr w:rsidR="0041652A" w:rsidRPr="00174B10" w14:paraId="01CD8CFA" w14:textId="77777777" w:rsidTr="00686419">
        <w:trPr>
          <w:trHeight w:val="1411"/>
          <w:jc w:val="center"/>
        </w:trPr>
        <w:tc>
          <w:tcPr>
            <w:tcW w:w="2122" w:type="dxa"/>
          </w:tcPr>
          <w:p w14:paraId="20AE792C" w14:textId="77777777" w:rsidR="006E0DC1" w:rsidRPr="00174B10" w:rsidRDefault="0041652A" w:rsidP="006E0DC1">
            <w:pPr>
              <w:jc w:val="left"/>
            </w:pPr>
            <w:r w:rsidRPr="00174B10">
              <w:t xml:space="preserve">Pharmascience </w:t>
            </w:r>
            <w:proofErr w:type="spellStart"/>
            <w:r w:rsidRPr="00174B10">
              <w:t>Inc</w:t>
            </w:r>
            <w:proofErr w:type="spellEnd"/>
          </w:p>
          <w:p w14:paraId="566AC657" w14:textId="5DE3E496" w:rsidR="0041652A" w:rsidRPr="00174B10" w:rsidRDefault="0041652A" w:rsidP="006E0DC1">
            <w:pPr>
              <w:jc w:val="left"/>
            </w:pPr>
          </w:p>
        </w:tc>
        <w:tc>
          <w:tcPr>
            <w:tcW w:w="2835" w:type="dxa"/>
          </w:tcPr>
          <w:p w14:paraId="7FB2105E" w14:textId="5E4D534F" w:rsidR="00FA6775" w:rsidRPr="00174B10" w:rsidRDefault="0041652A" w:rsidP="00CE4E82">
            <w:pPr>
              <w:rPr>
                <w:b/>
              </w:rPr>
            </w:pPr>
            <w:bookmarkStart w:id="16" w:name="_Toc528329541"/>
            <w:bookmarkStart w:id="17" w:name="_Toc204688631"/>
            <w:bookmarkStart w:id="18" w:name="_Toc209177345"/>
            <w:r w:rsidRPr="00174B10">
              <w:t>Adress</w:t>
            </w:r>
            <w:r w:rsidR="00586F84" w:rsidRPr="00174B10">
              <w:t>e</w:t>
            </w:r>
            <w:r w:rsidRPr="00174B10">
              <w:t>:</w:t>
            </w:r>
            <w:r w:rsidR="005F708A" w:rsidRPr="00174B10">
              <w:t xml:space="preserve"> </w:t>
            </w:r>
            <w:bookmarkEnd w:id="16"/>
            <w:bookmarkEnd w:id="17"/>
            <w:bookmarkEnd w:id="18"/>
            <w:r w:rsidR="00586F84" w:rsidRPr="00174B10">
              <w:t>Site de manufacture Royalmount</w:t>
            </w:r>
          </w:p>
          <w:p w14:paraId="1DEFF6B7" w14:textId="5B84AD6C" w:rsidR="00E6479D" w:rsidRPr="00174B10" w:rsidRDefault="0041652A" w:rsidP="00CE4E82">
            <w:pPr>
              <w:spacing w:after="0"/>
              <w:jc w:val="left"/>
            </w:pPr>
            <w:bookmarkStart w:id="19" w:name="_Toc528329542"/>
            <w:bookmarkStart w:id="20" w:name="_Toc204688632"/>
            <w:bookmarkStart w:id="21" w:name="_Toc209177346"/>
            <w:r w:rsidRPr="00174B10">
              <w:t xml:space="preserve">6111 Royalmount </w:t>
            </w:r>
            <w:r w:rsidR="00875036" w:rsidRPr="00174B10">
              <w:t>Montréal</w:t>
            </w:r>
            <w:r w:rsidRPr="00174B10">
              <w:t>,</w:t>
            </w:r>
            <w:bookmarkEnd w:id="19"/>
            <w:bookmarkEnd w:id="20"/>
            <w:bookmarkEnd w:id="21"/>
          </w:p>
          <w:p w14:paraId="5947DE7B" w14:textId="690FCFB9" w:rsidR="0041652A" w:rsidRPr="00174B10" w:rsidRDefault="0041652A" w:rsidP="00CE4E82">
            <w:pPr>
              <w:spacing w:after="0"/>
              <w:jc w:val="left"/>
            </w:pPr>
            <w:bookmarkStart w:id="22" w:name="_Toc528329543"/>
            <w:bookmarkStart w:id="23" w:name="_Toc204688633"/>
            <w:bookmarkStart w:id="24" w:name="_Toc209177347"/>
            <w:r w:rsidRPr="00174B10">
              <w:t>QC</w:t>
            </w:r>
            <w:r w:rsidR="00E6479D" w:rsidRPr="00174B10">
              <w:t>, H4P 2T4</w:t>
            </w:r>
            <w:bookmarkEnd w:id="22"/>
            <w:r w:rsidR="00FA6775" w:rsidRPr="00174B10">
              <w:t xml:space="preserve">, </w:t>
            </w:r>
            <w:bookmarkStart w:id="25" w:name="_Toc528329544"/>
            <w:r w:rsidRPr="00174B10">
              <w:t>Canada</w:t>
            </w:r>
            <w:bookmarkEnd w:id="23"/>
            <w:bookmarkEnd w:id="24"/>
            <w:bookmarkEnd w:id="25"/>
          </w:p>
        </w:tc>
        <w:tc>
          <w:tcPr>
            <w:tcW w:w="2551" w:type="dxa"/>
          </w:tcPr>
          <w:p w14:paraId="656B14FC" w14:textId="6CA2F56E" w:rsidR="0041652A" w:rsidRPr="00174B10" w:rsidRDefault="0041652A" w:rsidP="00772271">
            <w:pPr>
              <w:rPr>
                <w:b/>
              </w:rPr>
            </w:pPr>
            <w:bookmarkStart w:id="26" w:name="_Toc528329545"/>
            <w:bookmarkStart w:id="27" w:name="_Toc204688634"/>
            <w:bookmarkStart w:id="28" w:name="_Toc209177348"/>
            <w:r w:rsidRPr="00174B10">
              <w:t>Adress</w:t>
            </w:r>
            <w:r w:rsidR="00586F84" w:rsidRPr="00174B10">
              <w:t>e</w:t>
            </w:r>
            <w:r w:rsidRPr="00174B10">
              <w:t xml:space="preserve">: </w:t>
            </w:r>
            <w:bookmarkEnd w:id="26"/>
            <w:bookmarkEnd w:id="27"/>
            <w:bookmarkEnd w:id="28"/>
            <w:r w:rsidR="00CE4E82" w:rsidRPr="00174B10">
              <w:t>Entrepôt Dorval</w:t>
            </w:r>
          </w:p>
          <w:p w14:paraId="71B21E07" w14:textId="77777777" w:rsidR="00875036" w:rsidRPr="00174B10" w:rsidRDefault="00875036" w:rsidP="00CE4E82">
            <w:pPr>
              <w:spacing w:after="0"/>
              <w:jc w:val="left"/>
            </w:pPr>
            <w:bookmarkStart w:id="29" w:name="_Toc528329546"/>
            <w:bookmarkStart w:id="30" w:name="_Toc204688635"/>
            <w:bookmarkStart w:id="31" w:name="_Toc209177349"/>
          </w:p>
          <w:p w14:paraId="4AC92165" w14:textId="603F266D" w:rsidR="0041652A" w:rsidRPr="00174B10" w:rsidRDefault="0041652A" w:rsidP="00CE4E82">
            <w:pPr>
              <w:spacing w:after="0"/>
              <w:jc w:val="left"/>
            </w:pPr>
            <w:r w:rsidRPr="00174B10">
              <w:t>1177</w:t>
            </w:r>
            <w:r w:rsidR="00E6479D" w:rsidRPr="00174B10">
              <w:t>,</w:t>
            </w:r>
            <w:r w:rsidRPr="00174B10">
              <w:t xml:space="preserve"> 55e Av Dorval</w:t>
            </w:r>
            <w:bookmarkEnd w:id="29"/>
            <w:bookmarkEnd w:id="30"/>
            <w:bookmarkEnd w:id="31"/>
          </w:p>
          <w:p w14:paraId="352EFD96" w14:textId="012C4A7C" w:rsidR="0041652A" w:rsidRPr="00174B10" w:rsidRDefault="00E6479D" w:rsidP="00CE4E82">
            <w:pPr>
              <w:spacing w:after="0"/>
              <w:jc w:val="left"/>
            </w:pPr>
            <w:bookmarkStart w:id="32" w:name="_Toc528329547"/>
            <w:bookmarkStart w:id="33" w:name="_Toc204688636"/>
            <w:bookmarkStart w:id="34" w:name="_Toc209177350"/>
            <w:r w:rsidRPr="00174B10">
              <w:t>H9P 2W7</w:t>
            </w:r>
            <w:r w:rsidR="0041652A" w:rsidRPr="00174B10">
              <w:t xml:space="preserve"> Canada</w:t>
            </w:r>
            <w:bookmarkEnd w:id="32"/>
            <w:bookmarkEnd w:id="33"/>
            <w:bookmarkEnd w:id="34"/>
          </w:p>
        </w:tc>
        <w:tc>
          <w:tcPr>
            <w:tcW w:w="3026" w:type="dxa"/>
          </w:tcPr>
          <w:p w14:paraId="089C8A33" w14:textId="41CE6D0A" w:rsidR="0041652A" w:rsidRPr="00174B10" w:rsidRDefault="0041652A" w:rsidP="00CE4E82">
            <w:pPr>
              <w:jc w:val="left"/>
              <w:rPr>
                <w:b/>
              </w:rPr>
            </w:pPr>
            <w:bookmarkStart w:id="35" w:name="_Toc528329548"/>
            <w:bookmarkStart w:id="36" w:name="_Toc204688637"/>
            <w:bookmarkStart w:id="37" w:name="_Toc209177351"/>
            <w:r w:rsidRPr="00174B10">
              <w:t>Adress</w:t>
            </w:r>
            <w:r w:rsidR="00CE4E82" w:rsidRPr="00174B10">
              <w:t>e</w:t>
            </w:r>
            <w:r w:rsidRPr="00174B10">
              <w:t>:</w:t>
            </w:r>
            <w:r w:rsidR="005F708A" w:rsidRPr="00174B10">
              <w:t xml:space="preserve"> </w:t>
            </w:r>
            <w:bookmarkEnd w:id="35"/>
            <w:bookmarkEnd w:id="36"/>
            <w:bookmarkEnd w:id="37"/>
            <w:r w:rsidR="00CE4E82" w:rsidRPr="00174B10">
              <w:t>Site de manufacture Candiac</w:t>
            </w:r>
          </w:p>
          <w:p w14:paraId="66C3225B" w14:textId="43B9BBBF" w:rsidR="0041652A" w:rsidRPr="00174B10" w:rsidRDefault="0041652A" w:rsidP="001A4E20">
            <w:pPr>
              <w:jc w:val="left"/>
            </w:pPr>
            <w:bookmarkStart w:id="38" w:name="_Toc528329549"/>
            <w:bookmarkStart w:id="39" w:name="_Toc204688638"/>
            <w:bookmarkStart w:id="40" w:name="_Toc209177352"/>
            <w:r w:rsidRPr="00174B10">
              <w:t>100, boul. de l'Industrie, Candiac,</w:t>
            </w:r>
            <w:bookmarkEnd w:id="38"/>
            <w:bookmarkEnd w:id="39"/>
            <w:bookmarkEnd w:id="40"/>
            <w:r w:rsidRPr="00174B10">
              <w:t xml:space="preserve"> </w:t>
            </w:r>
            <w:bookmarkStart w:id="41" w:name="_Toc528329550"/>
            <w:bookmarkStart w:id="42" w:name="_Toc204688639"/>
            <w:bookmarkStart w:id="43" w:name="_Toc209177353"/>
            <w:r w:rsidRPr="00174B10">
              <w:t>QC</w:t>
            </w:r>
            <w:r w:rsidR="00E6479D" w:rsidRPr="00174B10">
              <w:t>,</w:t>
            </w:r>
            <w:r w:rsidRPr="00174B10">
              <w:t xml:space="preserve"> J5R 1J1</w:t>
            </w:r>
            <w:r w:rsidR="002A1C8E" w:rsidRPr="00174B10">
              <w:t xml:space="preserve">, </w:t>
            </w:r>
            <w:r w:rsidR="00E6479D" w:rsidRPr="00174B10">
              <w:t>Canada</w:t>
            </w:r>
            <w:bookmarkEnd w:id="41"/>
            <w:bookmarkEnd w:id="42"/>
            <w:bookmarkEnd w:id="43"/>
          </w:p>
        </w:tc>
      </w:tr>
      <w:tr w:rsidR="0019378F" w:rsidRPr="00174B10" w14:paraId="7945269A" w14:textId="77777777" w:rsidTr="00C12293">
        <w:trPr>
          <w:jc w:val="center"/>
        </w:trPr>
        <w:tc>
          <w:tcPr>
            <w:tcW w:w="2122" w:type="dxa"/>
          </w:tcPr>
          <w:p w14:paraId="5D0F7A76" w14:textId="0ACC60B9" w:rsidR="0019378F" w:rsidRPr="00174B10" w:rsidRDefault="00686419" w:rsidP="00686419">
            <w:pPr>
              <w:jc w:val="left"/>
            </w:pPr>
            <w:r w:rsidRPr="00174B10">
              <w:t>Contact du département Logistique</w:t>
            </w:r>
          </w:p>
        </w:tc>
        <w:tc>
          <w:tcPr>
            <w:tcW w:w="8412" w:type="dxa"/>
            <w:gridSpan w:val="3"/>
          </w:tcPr>
          <w:p w14:paraId="158B2E1F" w14:textId="165FFDD0" w:rsidR="00FA6775" w:rsidRPr="00174B10" w:rsidRDefault="00686419" w:rsidP="00772271">
            <w:pPr>
              <w:rPr>
                <w:rStyle w:val="Hyperlink"/>
                <w:color w:val="auto"/>
                <w:szCs w:val="20"/>
                <w:u w:val="none"/>
              </w:rPr>
            </w:pPr>
            <w:hyperlink r:id="rId18" w:history="1">
              <w:r w:rsidRPr="00174B10">
                <w:rPr>
                  <w:rStyle w:val="Hyperlink"/>
                  <w:szCs w:val="20"/>
                </w:rPr>
                <w:t>grplogistics@pharmascience.com</w:t>
              </w:r>
            </w:hyperlink>
          </w:p>
          <w:p w14:paraId="3F6ECFCC" w14:textId="7B9070D5" w:rsidR="0019378F" w:rsidRPr="00174B10" w:rsidRDefault="00686419" w:rsidP="00772271">
            <w:pPr>
              <w:rPr>
                <w:rStyle w:val="Hyperlink"/>
                <w:color w:val="auto"/>
                <w:sz w:val="22"/>
                <w:szCs w:val="22"/>
                <w:u w:val="none"/>
              </w:rPr>
            </w:pPr>
            <w:r w:rsidRPr="00174B10">
              <w:rPr>
                <w:rStyle w:val="Hyperlink"/>
                <w:color w:val="auto"/>
                <w:szCs w:val="20"/>
                <w:u w:val="none"/>
              </w:rPr>
              <w:t>Téléphone</w:t>
            </w:r>
            <w:r w:rsidR="0019378F" w:rsidRPr="00174B10">
              <w:rPr>
                <w:rStyle w:val="Hyperlink"/>
                <w:color w:val="auto"/>
                <w:szCs w:val="20"/>
                <w:u w:val="none"/>
              </w:rPr>
              <w:t>: +1-4</w:t>
            </w:r>
            <w:r w:rsidR="00E367EB" w:rsidRPr="00174B10">
              <w:rPr>
                <w:rStyle w:val="Hyperlink"/>
                <w:color w:val="auto"/>
                <w:szCs w:val="20"/>
                <w:u w:val="none"/>
              </w:rPr>
              <w:t>38</w:t>
            </w:r>
            <w:r w:rsidR="0019378F" w:rsidRPr="00174B10">
              <w:rPr>
                <w:rStyle w:val="Hyperlink"/>
                <w:color w:val="auto"/>
                <w:szCs w:val="20"/>
                <w:u w:val="none"/>
              </w:rPr>
              <w:t>-</w:t>
            </w:r>
            <w:r w:rsidR="00E367EB" w:rsidRPr="00174B10">
              <w:rPr>
                <w:rStyle w:val="Hyperlink"/>
                <w:color w:val="auto"/>
                <w:szCs w:val="20"/>
                <w:u w:val="none"/>
              </w:rPr>
              <w:t>315</w:t>
            </w:r>
            <w:r w:rsidR="0019378F" w:rsidRPr="00174B10">
              <w:rPr>
                <w:rStyle w:val="Hyperlink"/>
                <w:color w:val="auto"/>
                <w:szCs w:val="20"/>
                <w:u w:val="none"/>
              </w:rPr>
              <w:t>-37</w:t>
            </w:r>
            <w:r w:rsidR="00E367EB" w:rsidRPr="00174B10">
              <w:rPr>
                <w:rStyle w:val="Hyperlink"/>
                <w:color w:val="auto"/>
                <w:szCs w:val="20"/>
                <w:u w:val="none"/>
              </w:rPr>
              <w:t>47</w:t>
            </w:r>
          </w:p>
        </w:tc>
      </w:tr>
      <w:tr w:rsidR="0041652A" w:rsidRPr="00174B10" w14:paraId="23A77492" w14:textId="77777777" w:rsidTr="00C12293">
        <w:trPr>
          <w:jc w:val="center"/>
        </w:trPr>
        <w:tc>
          <w:tcPr>
            <w:tcW w:w="2122" w:type="dxa"/>
          </w:tcPr>
          <w:p w14:paraId="6CE6DC9A" w14:textId="7A611E62" w:rsidR="0041652A" w:rsidRPr="00174B10" w:rsidRDefault="00686419" w:rsidP="00686419">
            <w:pPr>
              <w:jc w:val="left"/>
            </w:pPr>
            <w:r w:rsidRPr="00174B10">
              <w:t>Contacts départements de réception</w:t>
            </w:r>
          </w:p>
        </w:tc>
        <w:tc>
          <w:tcPr>
            <w:tcW w:w="2835" w:type="dxa"/>
          </w:tcPr>
          <w:p w14:paraId="4F682352" w14:textId="1A242C43" w:rsidR="00686419" w:rsidRPr="00174B10" w:rsidRDefault="00686419" w:rsidP="00772271">
            <w:pPr>
              <w:rPr>
                <w:rStyle w:val="Hyperlink"/>
                <w:color w:val="auto"/>
                <w:szCs w:val="20"/>
                <w:u w:val="none"/>
              </w:rPr>
            </w:pPr>
            <w:hyperlink r:id="rId19" w:history="1">
              <w:r w:rsidRPr="00174B10">
                <w:rPr>
                  <w:rStyle w:val="Hyperlink"/>
                  <w:szCs w:val="20"/>
                </w:rPr>
                <w:t>receptionroyalmount@pharmascience.com</w:t>
              </w:r>
            </w:hyperlink>
          </w:p>
          <w:p w14:paraId="6FA9E71E" w14:textId="0B5DF22F" w:rsidR="00C27CEB" w:rsidRPr="00174B10" w:rsidRDefault="00686419" w:rsidP="00772271">
            <w:pPr>
              <w:rPr>
                <w:rStyle w:val="Hyperlink"/>
                <w:color w:val="auto"/>
                <w:szCs w:val="20"/>
                <w:u w:val="none"/>
              </w:rPr>
            </w:pPr>
            <w:r w:rsidRPr="00174B10">
              <w:rPr>
                <w:szCs w:val="20"/>
              </w:rPr>
              <w:t>Tel</w:t>
            </w:r>
            <w:r w:rsidR="00C27CEB" w:rsidRPr="00174B10">
              <w:rPr>
                <w:szCs w:val="20"/>
              </w:rPr>
              <w:t>: 1 (514) 449-8100</w:t>
            </w:r>
          </w:p>
        </w:tc>
        <w:tc>
          <w:tcPr>
            <w:tcW w:w="2551" w:type="dxa"/>
          </w:tcPr>
          <w:p w14:paraId="696873CB" w14:textId="437410D4" w:rsidR="0041652A" w:rsidRPr="00174B10" w:rsidRDefault="00686419" w:rsidP="00772271">
            <w:pPr>
              <w:rPr>
                <w:rStyle w:val="Hyperlink"/>
                <w:color w:val="auto"/>
                <w:szCs w:val="20"/>
                <w:u w:val="none"/>
              </w:rPr>
            </w:pPr>
            <w:hyperlink r:id="rId20" w:history="1">
              <w:r w:rsidRPr="00174B10">
                <w:rPr>
                  <w:rStyle w:val="Hyperlink"/>
                  <w:szCs w:val="20"/>
                </w:rPr>
                <w:t>receptiondorval@pharmascience.com</w:t>
              </w:r>
            </w:hyperlink>
          </w:p>
          <w:p w14:paraId="64146EBF" w14:textId="5B1A7EA1" w:rsidR="00C57DD4" w:rsidRPr="00174B10" w:rsidRDefault="00686419" w:rsidP="00772271">
            <w:pPr>
              <w:rPr>
                <w:rStyle w:val="Hyperlink"/>
                <w:color w:val="auto"/>
                <w:u w:val="none"/>
              </w:rPr>
            </w:pPr>
            <w:r w:rsidRPr="00174B10">
              <w:t>Tel</w:t>
            </w:r>
            <w:r w:rsidR="00C27CEB" w:rsidRPr="00174B10">
              <w:t xml:space="preserve">: </w:t>
            </w:r>
            <w:r w:rsidR="00742F89" w:rsidRPr="00174B10">
              <w:t>1 (514) 402-6666</w:t>
            </w:r>
          </w:p>
        </w:tc>
        <w:tc>
          <w:tcPr>
            <w:tcW w:w="3026" w:type="dxa"/>
          </w:tcPr>
          <w:p w14:paraId="3F330FDC" w14:textId="05D60B28" w:rsidR="00C57DD4" w:rsidRPr="00174B10" w:rsidRDefault="000A0F5A" w:rsidP="00772271">
            <w:pPr>
              <w:rPr>
                <w:rStyle w:val="Hyperlink"/>
                <w:color w:val="auto"/>
                <w:szCs w:val="20"/>
                <w:u w:val="none"/>
              </w:rPr>
            </w:pPr>
            <w:bookmarkStart w:id="44" w:name="_Toc528329551"/>
            <w:r w:rsidRPr="00174B10">
              <w:rPr>
                <w:rStyle w:val="Hyperlink"/>
                <w:color w:val="auto"/>
                <w:szCs w:val="20"/>
                <w:u w:val="none"/>
              </w:rPr>
              <w:t>logistics_candiac@pharmascience.com</w:t>
            </w:r>
          </w:p>
          <w:p w14:paraId="7EE9712C" w14:textId="6E178E45" w:rsidR="0041652A" w:rsidRPr="00174B10" w:rsidRDefault="00C27CEB" w:rsidP="00772271">
            <w:pPr>
              <w:rPr>
                <w:rStyle w:val="Hyperlink"/>
                <w:color w:val="auto"/>
                <w:szCs w:val="20"/>
                <w:u w:val="none"/>
              </w:rPr>
            </w:pPr>
            <w:bookmarkStart w:id="45" w:name="_Toc204688640"/>
            <w:bookmarkStart w:id="46" w:name="_Toc209177354"/>
            <w:r w:rsidRPr="00174B10">
              <w:rPr>
                <w:szCs w:val="20"/>
              </w:rPr>
              <w:t>Phone</w:t>
            </w:r>
            <w:r w:rsidR="00C1040E" w:rsidRPr="00174B10">
              <w:rPr>
                <w:szCs w:val="20"/>
              </w:rPr>
              <w:t xml:space="preserve">: </w:t>
            </w:r>
            <w:r w:rsidR="00742F89" w:rsidRPr="00174B10">
              <w:rPr>
                <w:szCs w:val="20"/>
              </w:rPr>
              <w:t>1(</w:t>
            </w:r>
            <w:r w:rsidR="0019378F" w:rsidRPr="00174B10">
              <w:rPr>
                <w:szCs w:val="20"/>
              </w:rPr>
              <w:t>438</w:t>
            </w:r>
            <w:r w:rsidR="00742F89" w:rsidRPr="00174B10">
              <w:rPr>
                <w:szCs w:val="20"/>
              </w:rPr>
              <w:t xml:space="preserve">) </w:t>
            </w:r>
            <w:r w:rsidR="0019378F" w:rsidRPr="00174B10">
              <w:rPr>
                <w:szCs w:val="20"/>
              </w:rPr>
              <w:t>-985-8362</w:t>
            </w:r>
            <w:bookmarkEnd w:id="44"/>
            <w:bookmarkEnd w:id="45"/>
            <w:bookmarkEnd w:id="46"/>
          </w:p>
        </w:tc>
      </w:tr>
      <w:tr w:rsidR="0019378F" w:rsidRPr="00174B10" w14:paraId="174005CA" w14:textId="77777777" w:rsidTr="00C12293">
        <w:trPr>
          <w:trHeight w:val="791"/>
          <w:jc w:val="center"/>
        </w:trPr>
        <w:tc>
          <w:tcPr>
            <w:tcW w:w="2122" w:type="dxa"/>
          </w:tcPr>
          <w:p w14:paraId="58687B13" w14:textId="1384F137" w:rsidR="0019378F" w:rsidRPr="00174B10" w:rsidRDefault="001F7A13" w:rsidP="00772271">
            <w:r w:rsidRPr="00174B10">
              <w:t>Dédouanement</w:t>
            </w:r>
          </w:p>
        </w:tc>
        <w:tc>
          <w:tcPr>
            <w:tcW w:w="8412" w:type="dxa"/>
            <w:gridSpan w:val="3"/>
          </w:tcPr>
          <w:p w14:paraId="098EB4F9" w14:textId="632C6F10" w:rsidR="0019378F" w:rsidRPr="00174B10" w:rsidRDefault="00786346" w:rsidP="00772271">
            <w:pPr>
              <w:rPr>
                <w:rStyle w:val="Hyperlink"/>
                <w:color w:val="auto"/>
                <w:szCs w:val="20"/>
              </w:rPr>
            </w:pPr>
            <w:r w:rsidRPr="00174B10">
              <w:rPr>
                <w:rStyle w:val="Hyperlink"/>
                <w:color w:val="auto"/>
                <w:szCs w:val="20"/>
              </w:rPr>
              <w:t>grp</w:t>
            </w:r>
            <w:r w:rsidR="0019378F" w:rsidRPr="00174B10">
              <w:rPr>
                <w:rStyle w:val="Hyperlink"/>
                <w:color w:val="auto"/>
                <w:szCs w:val="20"/>
              </w:rPr>
              <w:t>logistics@pharmascience</w:t>
            </w:r>
            <w:r w:rsidR="00760C45" w:rsidRPr="00174B10">
              <w:rPr>
                <w:rStyle w:val="Hyperlink"/>
                <w:color w:val="auto"/>
                <w:szCs w:val="20"/>
              </w:rPr>
              <w:t>.com</w:t>
            </w:r>
          </w:p>
          <w:p w14:paraId="141F7E61" w14:textId="64BAB57C" w:rsidR="00FC1C0E" w:rsidRPr="00174B10" w:rsidRDefault="00332B89" w:rsidP="00772271">
            <w:r w:rsidRPr="00174B10">
              <w:t xml:space="preserve">Documents: </w:t>
            </w:r>
            <w:r w:rsidR="00C73A6E" w:rsidRPr="00174B10">
              <w:t xml:space="preserve">Inspection d’état et de conformité, </w:t>
            </w:r>
            <w:r w:rsidRPr="00174B10">
              <w:t xml:space="preserve">CCI, </w:t>
            </w:r>
            <w:r w:rsidR="00857CDF" w:rsidRPr="00174B10">
              <w:t>Certificat ACEUM/CUSMA (États-Unis et Mexique) Certificat d’origine (autres pays), LTA/AWB, connaissement/BOL, facture commerciale et bordereau d’expédition</w:t>
            </w:r>
          </w:p>
        </w:tc>
      </w:tr>
      <w:tr w:rsidR="00706D56" w:rsidRPr="00174B10" w14:paraId="5A872E41" w14:textId="77777777" w:rsidTr="00C12293">
        <w:trPr>
          <w:jc w:val="center"/>
        </w:trPr>
        <w:tc>
          <w:tcPr>
            <w:tcW w:w="2122" w:type="dxa"/>
          </w:tcPr>
          <w:p w14:paraId="15F63C37" w14:textId="4A8072BD" w:rsidR="00706D56" w:rsidRPr="00174B10" w:rsidRDefault="00E73473" w:rsidP="00772271">
            <w:r>
              <w:lastRenderedPageBreak/>
              <w:t>C</w:t>
            </w:r>
            <w:r w:rsidR="00C73A6E" w:rsidRPr="00174B10">
              <w:t>ourtier en douane</w:t>
            </w:r>
          </w:p>
        </w:tc>
        <w:tc>
          <w:tcPr>
            <w:tcW w:w="8412" w:type="dxa"/>
            <w:gridSpan w:val="3"/>
          </w:tcPr>
          <w:p w14:paraId="3E1D6828" w14:textId="77777777" w:rsidR="00E73473" w:rsidRPr="00E73473" w:rsidRDefault="00E73473" w:rsidP="00E73473">
            <w:pPr>
              <w:rPr>
                <w:szCs w:val="20"/>
                <w:lang w:val="en-CA" w:eastAsia="en-CA"/>
              </w:rPr>
            </w:pPr>
            <w:r w:rsidRPr="00E73473">
              <w:rPr>
                <w:szCs w:val="20"/>
                <w:lang w:val="en-CA" w:eastAsia="en-CA"/>
              </w:rPr>
              <w:t>DHL Global Forwarding (Canada) Inc:</w:t>
            </w:r>
          </w:p>
          <w:p w14:paraId="2F3C9B42" w14:textId="5E4EBA93" w:rsidR="004C7220" w:rsidRPr="00174B10" w:rsidRDefault="004C7220" w:rsidP="00772271">
            <w:pPr>
              <w:rPr>
                <w:szCs w:val="20"/>
                <w:lang w:eastAsia="en-CA"/>
              </w:rPr>
            </w:pPr>
            <w:r w:rsidRPr="00174B10">
              <w:rPr>
                <w:szCs w:val="20"/>
                <w:lang w:eastAsia="en-CA"/>
              </w:rPr>
              <w:t>Adress</w:t>
            </w:r>
            <w:r w:rsidR="00C73A6E" w:rsidRPr="00174B10">
              <w:rPr>
                <w:szCs w:val="20"/>
                <w:lang w:eastAsia="en-CA"/>
              </w:rPr>
              <w:t>e</w:t>
            </w:r>
            <w:r w:rsidRPr="00174B10">
              <w:rPr>
                <w:szCs w:val="20"/>
                <w:lang w:eastAsia="en-CA"/>
              </w:rPr>
              <w:t>:</w:t>
            </w:r>
            <w:r w:rsidRPr="00174B10">
              <w:rPr>
                <w:szCs w:val="20"/>
              </w:rPr>
              <w:t xml:space="preserve"> </w:t>
            </w:r>
            <w:r w:rsidR="000150FF" w:rsidRPr="00174B10">
              <w:rPr>
                <w:szCs w:val="20"/>
                <w:lang w:eastAsia="en-CA"/>
              </w:rPr>
              <w:t xml:space="preserve">555 </w:t>
            </w:r>
            <w:r w:rsidR="00C73A6E" w:rsidRPr="00174B10">
              <w:rPr>
                <w:szCs w:val="20"/>
                <w:lang w:eastAsia="en-CA"/>
              </w:rPr>
              <w:t>Montée</w:t>
            </w:r>
            <w:r w:rsidR="000150FF" w:rsidRPr="00174B10">
              <w:rPr>
                <w:szCs w:val="20"/>
                <w:lang w:eastAsia="en-CA"/>
              </w:rPr>
              <w:t xml:space="preserve"> de Liesse, St-Laurent,</w:t>
            </w:r>
            <w:r w:rsidRPr="00174B10">
              <w:rPr>
                <w:szCs w:val="20"/>
                <w:lang w:eastAsia="en-CA"/>
              </w:rPr>
              <w:t xml:space="preserve"> Q</w:t>
            </w:r>
            <w:r w:rsidR="000150FF" w:rsidRPr="00174B10">
              <w:rPr>
                <w:szCs w:val="20"/>
                <w:lang w:eastAsia="en-CA"/>
              </w:rPr>
              <w:t xml:space="preserve">uebec </w:t>
            </w:r>
            <w:r w:rsidRPr="00174B10">
              <w:rPr>
                <w:szCs w:val="20"/>
                <w:lang w:eastAsia="en-CA"/>
              </w:rPr>
              <w:t>(H</w:t>
            </w:r>
            <w:r w:rsidR="000150FF" w:rsidRPr="00174B10">
              <w:rPr>
                <w:szCs w:val="20"/>
                <w:lang w:eastAsia="en-CA"/>
              </w:rPr>
              <w:t>4</w:t>
            </w:r>
            <w:r w:rsidRPr="00174B10">
              <w:rPr>
                <w:szCs w:val="20"/>
                <w:lang w:eastAsia="en-CA"/>
              </w:rPr>
              <w:t>T 1</w:t>
            </w:r>
            <w:r w:rsidR="000150FF" w:rsidRPr="00174B10">
              <w:rPr>
                <w:szCs w:val="20"/>
                <w:lang w:eastAsia="en-CA"/>
              </w:rPr>
              <w:t>P5</w:t>
            </w:r>
            <w:r w:rsidRPr="00174B10">
              <w:rPr>
                <w:szCs w:val="20"/>
                <w:lang w:eastAsia="en-CA"/>
              </w:rPr>
              <w:t>), Canada</w:t>
            </w:r>
          </w:p>
          <w:p w14:paraId="5E974A1C" w14:textId="6CF0F411" w:rsidR="00EB72D2" w:rsidRPr="00174B10" w:rsidRDefault="000150FF" w:rsidP="00772271">
            <w:pPr>
              <w:rPr>
                <w:szCs w:val="20"/>
                <w:lang w:eastAsia="en-CA"/>
              </w:rPr>
            </w:pPr>
            <w:r w:rsidRPr="00174B10">
              <w:rPr>
                <w:szCs w:val="20"/>
                <w:lang w:eastAsia="en-CA"/>
              </w:rPr>
              <w:t xml:space="preserve">Ligne </w:t>
            </w:r>
            <w:r w:rsidR="00C73A6E" w:rsidRPr="00174B10">
              <w:rPr>
                <w:szCs w:val="20"/>
                <w:lang w:eastAsia="en-CA"/>
              </w:rPr>
              <w:t>Générale</w:t>
            </w:r>
            <w:r w:rsidRPr="00174B10">
              <w:rPr>
                <w:szCs w:val="20"/>
                <w:lang w:eastAsia="en-CA"/>
              </w:rPr>
              <w:t xml:space="preserve"> +</w:t>
            </w:r>
            <w:r w:rsidR="004C7220" w:rsidRPr="00174B10">
              <w:rPr>
                <w:szCs w:val="20"/>
                <w:lang w:eastAsia="en-CA"/>
              </w:rPr>
              <w:t xml:space="preserve"> </w:t>
            </w:r>
            <w:r w:rsidRPr="00174B10">
              <w:rPr>
                <w:szCs w:val="20"/>
                <w:lang w:eastAsia="en-CA"/>
              </w:rPr>
              <w:t xml:space="preserve">1 </w:t>
            </w:r>
            <w:r w:rsidR="004C7220" w:rsidRPr="00174B10">
              <w:rPr>
                <w:szCs w:val="20"/>
                <w:lang w:eastAsia="en-CA"/>
              </w:rPr>
              <w:t>(514) 3</w:t>
            </w:r>
            <w:r w:rsidRPr="00174B10">
              <w:rPr>
                <w:szCs w:val="20"/>
                <w:lang w:eastAsia="en-CA"/>
              </w:rPr>
              <w:t>44-3447</w:t>
            </w:r>
            <w:r w:rsidR="00EB72D2" w:rsidRPr="00174B10">
              <w:rPr>
                <w:szCs w:val="20"/>
                <w:lang w:eastAsia="en-CA"/>
              </w:rPr>
              <w:t xml:space="preserve"> </w:t>
            </w:r>
          </w:p>
          <w:p w14:paraId="5BD376F3" w14:textId="1AC53608" w:rsidR="00EB72D2" w:rsidRPr="00174B10" w:rsidRDefault="00EB72D2" w:rsidP="00772271">
            <w:pPr>
              <w:rPr>
                <w:szCs w:val="20"/>
                <w:lang w:eastAsia="en-CA"/>
              </w:rPr>
            </w:pPr>
            <w:r w:rsidRPr="00174B10">
              <w:rPr>
                <w:szCs w:val="20"/>
              </w:rPr>
              <w:t xml:space="preserve">Email: </w:t>
            </w:r>
            <w:hyperlink r:id="rId21" w:history="1">
              <w:r w:rsidRPr="00174B10">
                <w:rPr>
                  <w:rStyle w:val="Hyperlink"/>
                  <w:color w:val="auto"/>
                  <w:szCs w:val="20"/>
                </w:rPr>
                <w:t>dgfyul.pharma@dhl.com</w:t>
              </w:r>
            </w:hyperlink>
          </w:p>
        </w:tc>
      </w:tr>
      <w:tr w:rsidR="00FC1C0E" w:rsidRPr="00174B10" w14:paraId="2E2A72A0" w14:textId="77777777" w:rsidTr="00C12293">
        <w:trPr>
          <w:trHeight w:val="467"/>
          <w:jc w:val="center"/>
        </w:trPr>
        <w:tc>
          <w:tcPr>
            <w:tcW w:w="2122" w:type="dxa"/>
          </w:tcPr>
          <w:p w14:paraId="6FBB423F" w14:textId="5FA6826E" w:rsidR="00FC1C0E" w:rsidRPr="00174B10" w:rsidRDefault="008B0BEC" w:rsidP="000337F3">
            <w:pPr>
              <w:jc w:val="left"/>
            </w:pPr>
            <w:r w:rsidRPr="00174B10">
              <w:t xml:space="preserve">Contact </w:t>
            </w:r>
            <w:r w:rsidR="008919CF" w:rsidRPr="00174B10">
              <w:t>AQ (Produits finis et Vrac)</w:t>
            </w:r>
          </w:p>
        </w:tc>
        <w:tc>
          <w:tcPr>
            <w:tcW w:w="8412" w:type="dxa"/>
            <w:gridSpan w:val="3"/>
          </w:tcPr>
          <w:p w14:paraId="112E0BA3" w14:textId="56808B26" w:rsidR="00F2695D" w:rsidRPr="00174B10" w:rsidRDefault="00F2695D" w:rsidP="00772271">
            <w:pPr>
              <w:rPr>
                <w:rStyle w:val="Hyperlink"/>
                <w:szCs w:val="20"/>
                <w:u w:val="none"/>
              </w:rPr>
            </w:pPr>
            <w:hyperlink r:id="rId22" w:history="1">
              <w:r w:rsidRPr="00174B10">
                <w:rPr>
                  <w:rStyle w:val="Hyperlink"/>
                  <w:szCs w:val="20"/>
                </w:rPr>
                <w:t>QA_vendors@pharmascience.com</w:t>
              </w:r>
            </w:hyperlink>
            <w:r w:rsidRPr="00174B10">
              <w:rPr>
                <w:color w:val="0000FF"/>
                <w:szCs w:val="20"/>
              </w:rPr>
              <w:t> </w:t>
            </w:r>
          </w:p>
        </w:tc>
      </w:tr>
      <w:tr w:rsidR="0019378F" w:rsidRPr="00174B10" w14:paraId="7369411E" w14:textId="77777777" w:rsidTr="00C12293">
        <w:trPr>
          <w:jc w:val="center"/>
        </w:trPr>
        <w:tc>
          <w:tcPr>
            <w:tcW w:w="2122" w:type="dxa"/>
          </w:tcPr>
          <w:p w14:paraId="4DB09663" w14:textId="15A9FABF" w:rsidR="0019378F" w:rsidRPr="00174B10" w:rsidRDefault="00F92215" w:rsidP="009C1848">
            <w:pPr>
              <w:jc w:val="left"/>
            </w:pPr>
            <w:r w:rsidRPr="00174B10">
              <w:t>Envoie des factures</w:t>
            </w:r>
          </w:p>
        </w:tc>
        <w:tc>
          <w:tcPr>
            <w:tcW w:w="8412" w:type="dxa"/>
            <w:gridSpan w:val="3"/>
          </w:tcPr>
          <w:p w14:paraId="2E20678B" w14:textId="7ABCE886" w:rsidR="00E542CF" w:rsidRPr="00174B10" w:rsidRDefault="0019378F" w:rsidP="00772271">
            <w:pPr>
              <w:rPr>
                <w:rStyle w:val="Hyperlink"/>
                <w:color w:val="auto"/>
                <w:szCs w:val="20"/>
                <w:u w:val="none"/>
              </w:rPr>
            </w:pPr>
            <w:hyperlink r:id="rId23" w:history="1">
              <w:r w:rsidRPr="00174B10">
                <w:rPr>
                  <w:rStyle w:val="Hyperlink"/>
                  <w:szCs w:val="20"/>
                  <w:u w:val="none"/>
                </w:rPr>
                <w:t>appms@pharmascience.com</w:t>
              </w:r>
            </w:hyperlink>
          </w:p>
        </w:tc>
      </w:tr>
      <w:tr w:rsidR="000F0474" w:rsidRPr="00174B10" w14:paraId="33C894D0" w14:textId="77777777" w:rsidTr="00C12293">
        <w:trPr>
          <w:jc w:val="center"/>
        </w:trPr>
        <w:tc>
          <w:tcPr>
            <w:tcW w:w="2122" w:type="dxa"/>
          </w:tcPr>
          <w:p w14:paraId="0025CBF1" w14:textId="2BE68623" w:rsidR="000F0474" w:rsidRPr="00174B10" w:rsidRDefault="00F92215" w:rsidP="00F92215">
            <w:pPr>
              <w:jc w:val="left"/>
            </w:pPr>
            <w:r w:rsidRPr="00174B10">
              <w:t>Requêtes comptes payables</w:t>
            </w:r>
            <w:r w:rsidR="000F0474" w:rsidRPr="00174B10">
              <w:t xml:space="preserve"> </w:t>
            </w:r>
          </w:p>
        </w:tc>
        <w:tc>
          <w:tcPr>
            <w:tcW w:w="8412" w:type="dxa"/>
            <w:gridSpan w:val="3"/>
          </w:tcPr>
          <w:p w14:paraId="450D8C35" w14:textId="7171EB00" w:rsidR="000F0474" w:rsidRPr="00174B10" w:rsidRDefault="00CE1ED4" w:rsidP="00772271">
            <w:pPr>
              <w:rPr>
                <w:szCs w:val="20"/>
              </w:rPr>
            </w:pPr>
            <w:hyperlink r:id="rId24" w:history="1">
              <w:r w:rsidRPr="00174B10">
                <w:rPr>
                  <w:rStyle w:val="Hyperlink"/>
                  <w:szCs w:val="20"/>
                </w:rPr>
                <w:t>APInquiries@pharmascience.com</w:t>
              </w:r>
            </w:hyperlink>
          </w:p>
        </w:tc>
      </w:tr>
      <w:tr w:rsidR="000F0474" w:rsidRPr="00174B10" w14:paraId="06AE8A12" w14:textId="77777777" w:rsidTr="00C12293">
        <w:trPr>
          <w:jc w:val="center"/>
        </w:trPr>
        <w:tc>
          <w:tcPr>
            <w:tcW w:w="2122" w:type="dxa"/>
          </w:tcPr>
          <w:p w14:paraId="01E80A9C" w14:textId="3A447CC2" w:rsidR="000F0474" w:rsidRPr="00174B10" w:rsidRDefault="00FA368A" w:rsidP="00F6558B">
            <w:pPr>
              <w:jc w:val="left"/>
            </w:pPr>
            <w:r w:rsidRPr="00174B10">
              <w:t>Notification de contrôle de changements</w:t>
            </w:r>
          </w:p>
        </w:tc>
        <w:tc>
          <w:tcPr>
            <w:tcW w:w="8412" w:type="dxa"/>
            <w:gridSpan w:val="3"/>
          </w:tcPr>
          <w:p w14:paraId="3EE35020" w14:textId="2B795011" w:rsidR="00E542CF" w:rsidRPr="00174B10" w:rsidRDefault="002C1C66" w:rsidP="00772271">
            <w:pPr>
              <w:rPr>
                <w:rStyle w:val="Hyperlink"/>
                <w:szCs w:val="20"/>
                <w:u w:val="none"/>
              </w:rPr>
            </w:pPr>
            <w:hyperlink r:id="rId25" w:history="1">
              <w:r w:rsidRPr="00174B10">
                <w:rPr>
                  <w:rStyle w:val="Hyperlink"/>
                  <w:szCs w:val="20"/>
                  <w:u w:val="none"/>
                </w:rPr>
                <w:t>ccreception@pharmascience.com</w:t>
              </w:r>
            </w:hyperlink>
            <w:r w:rsidR="001F7A13" w:rsidRPr="00174B10">
              <w:rPr>
                <w:szCs w:val="20"/>
              </w:rPr>
              <w:t xml:space="preserve"> (Usine de Royalmount)</w:t>
            </w:r>
          </w:p>
          <w:p w14:paraId="6EFD4E37" w14:textId="60F17CF2" w:rsidR="000F0474" w:rsidRPr="00174B10" w:rsidRDefault="001F7A13" w:rsidP="00772271">
            <w:pPr>
              <w:rPr>
                <w:rStyle w:val="Hyperlink"/>
                <w:szCs w:val="20"/>
                <w:u w:val="none"/>
              </w:rPr>
            </w:pPr>
            <w:hyperlink r:id="rId26" w:history="1">
              <w:r w:rsidRPr="00174B10">
                <w:rPr>
                  <w:rStyle w:val="Hyperlink"/>
                  <w:szCs w:val="20"/>
                </w:rPr>
                <w:t>Compliance_CAC@pharmascience.com</w:t>
              </w:r>
            </w:hyperlink>
            <w:r w:rsidRPr="00174B10">
              <w:rPr>
                <w:rStyle w:val="Hyperlink"/>
                <w:szCs w:val="20"/>
                <w:u w:val="none"/>
              </w:rPr>
              <w:t xml:space="preserve"> </w:t>
            </w:r>
            <w:r w:rsidRPr="00174B10">
              <w:rPr>
                <w:rStyle w:val="Hyperlink"/>
                <w:color w:val="auto"/>
                <w:szCs w:val="20"/>
                <w:u w:val="none"/>
              </w:rPr>
              <w:t>(Usine de Candiac)</w:t>
            </w:r>
          </w:p>
        </w:tc>
      </w:tr>
      <w:tr w:rsidR="494CC54C" w:rsidRPr="00174B10" w14:paraId="7045EDA3" w14:textId="77777777" w:rsidTr="00C12293">
        <w:trPr>
          <w:trHeight w:val="300"/>
          <w:jc w:val="center"/>
        </w:trPr>
        <w:tc>
          <w:tcPr>
            <w:tcW w:w="2122" w:type="dxa"/>
          </w:tcPr>
          <w:p w14:paraId="1E8FCF0B" w14:textId="56E34574" w:rsidR="10491D5B" w:rsidRPr="00174B10" w:rsidRDefault="10491D5B" w:rsidP="00772271">
            <w:proofErr w:type="spellStart"/>
            <w:r w:rsidRPr="00174B10">
              <w:t>COAs</w:t>
            </w:r>
            <w:proofErr w:type="spellEnd"/>
            <w:r w:rsidR="00E41D08" w:rsidRPr="00174B10">
              <w:t xml:space="preserve"> </w:t>
            </w:r>
            <w:r w:rsidR="2E06FB10" w:rsidRPr="00174B10">
              <w:rPr>
                <w:b/>
                <w:bCs/>
                <w:sz w:val="16"/>
                <w:szCs w:val="16"/>
              </w:rPr>
              <w:t>ROYALMOUNT</w:t>
            </w:r>
          </w:p>
        </w:tc>
        <w:tc>
          <w:tcPr>
            <w:tcW w:w="8412" w:type="dxa"/>
            <w:gridSpan w:val="3"/>
          </w:tcPr>
          <w:p w14:paraId="7436B0F4" w14:textId="4D41D0BA" w:rsidR="10491D5B" w:rsidRPr="00174B10" w:rsidRDefault="10491D5B" w:rsidP="00772271">
            <w:pPr>
              <w:rPr>
                <w:szCs w:val="20"/>
              </w:rPr>
            </w:pPr>
            <w:r w:rsidRPr="00174B10">
              <w:rPr>
                <w:szCs w:val="20"/>
              </w:rPr>
              <w:t xml:space="preserve"> Cofasupply@pharmascience.com</w:t>
            </w:r>
          </w:p>
        </w:tc>
      </w:tr>
      <w:tr w:rsidR="00644DF8" w:rsidRPr="00174B10" w14:paraId="71A88887" w14:textId="77777777" w:rsidTr="00C12293">
        <w:trPr>
          <w:trHeight w:val="300"/>
          <w:jc w:val="center"/>
        </w:trPr>
        <w:tc>
          <w:tcPr>
            <w:tcW w:w="2122" w:type="dxa"/>
          </w:tcPr>
          <w:p w14:paraId="11873490" w14:textId="4D58B34F" w:rsidR="00644DF8" w:rsidRPr="00174B10" w:rsidRDefault="00644DF8" w:rsidP="00644DF8">
            <w:proofErr w:type="spellStart"/>
            <w:r w:rsidRPr="00174B10">
              <w:t>COAs</w:t>
            </w:r>
            <w:proofErr w:type="spellEnd"/>
            <w:r w:rsidRPr="00174B10">
              <w:t xml:space="preserve"> Candiac</w:t>
            </w:r>
          </w:p>
        </w:tc>
        <w:tc>
          <w:tcPr>
            <w:tcW w:w="8412" w:type="dxa"/>
            <w:gridSpan w:val="3"/>
          </w:tcPr>
          <w:p w14:paraId="0AF8462B" w14:textId="2DD3E710" w:rsidR="00644DF8" w:rsidRPr="00174B10" w:rsidRDefault="00644DF8" w:rsidP="00644DF8">
            <w:r w:rsidRPr="00174B10">
              <w:t>#DL_Quality_QA_Inspecteurs_CAC@pharmascience.com</w:t>
            </w:r>
          </w:p>
        </w:tc>
      </w:tr>
    </w:tbl>
    <w:p w14:paraId="79856CF9" w14:textId="77777777" w:rsidR="00A406CB" w:rsidRPr="00174B10" w:rsidRDefault="00A406CB" w:rsidP="002C1C66">
      <w:pPr>
        <w:rPr>
          <w:u w:val="single"/>
        </w:rPr>
      </w:pPr>
    </w:p>
    <w:p w14:paraId="60E03FE1" w14:textId="5171B1D0" w:rsidR="00EC6A4D" w:rsidRPr="00174B10" w:rsidRDefault="00D30FCE" w:rsidP="00120BAF">
      <w:pPr>
        <w:pStyle w:val="Heading1"/>
        <w:numPr>
          <w:ilvl w:val="0"/>
          <w:numId w:val="2"/>
        </w:numPr>
        <w:ind w:left="0"/>
      </w:pPr>
      <w:bookmarkStart w:id="47" w:name="_Toc214627535"/>
      <w:r w:rsidRPr="00174B10">
        <w:t xml:space="preserve">CONFORMITÉ AUX EXIGENCES RELATIVES </w:t>
      </w:r>
      <w:r w:rsidR="00004455" w:rsidRPr="00174B10">
        <w:t>AU FORMAT</w:t>
      </w:r>
      <w:r w:rsidRPr="00174B10">
        <w:t xml:space="preserve"> / TYPE DE CONTENANT </w:t>
      </w:r>
      <w:r w:rsidR="002736FE" w:rsidRPr="00174B10">
        <w:t>ET AU</w:t>
      </w:r>
      <w:r w:rsidRPr="00174B10">
        <w:t xml:space="preserve"> SITE DE FABRICATION</w:t>
      </w:r>
      <w:bookmarkEnd w:id="47"/>
    </w:p>
    <w:p w14:paraId="7F5D30F9" w14:textId="160404A4" w:rsidR="00FB0700" w:rsidRPr="00174B10" w:rsidRDefault="00FB0700" w:rsidP="00FB0700">
      <w:r w:rsidRPr="00174B10">
        <w:t xml:space="preserve">Tous les matériaux </w:t>
      </w:r>
      <w:r w:rsidR="00C043F5" w:rsidRPr="00174B10">
        <w:t>vendus</w:t>
      </w:r>
      <w:r w:rsidR="007E7EB1" w:rsidRPr="00174B10">
        <w:t xml:space="preserve"> </w:t>
      </w:r>
      <w:proofErr w:type="spellStart"/>
      <w:r w:rsidR="007E7EB1" w:rsidRPr="00174B10">
        <w:t>a</w:t>
      </w:r>
      <w:proofErr w:type="spellEnd"/>
      <w:r w:rsidR="007E7EB1" w:rsidRPr="00174B10">
        <w:t xml:space="preserve"> Pharmascience</w:t>
      </w:r>
      <w:r w:rsidRPr="00174B10">
        <w:t xml:space="preserve"> doivent respecter le</w:t>
      </w:r>
      <w:r w:rsidR="007E7EB1" w:rsidRPr="00174B10">
        <w:t>s exigences</w:t>
      </w:r>
      <w:r w:rsidR="00C043F5" w:rsidRPr="00174B10">
        <w:t xml:space="preserve"> de chaque</w:t>
      </w:r>
      <w:r w:rsidRPr="00174B10">
        <w:t xml:space="preserve"> site de fabrication  ainsi que les </w:t>
      </w:r>
      <w:r w:rsidR="002E13A8" w:rsidRPr="00174B10">
        <w:t xml:space="preserve">spécifications </w:t>
      </w:r>
      <w:r w:rsidRPr="00174B10">
        <w:t>relatives à la taille et au type de contenant, telles que communiquées lors du processus d’approvisionnement.</w:t>
      </w:r>
    </w:p>
    <w:p w14:paraId="352CC3A8" w14:textId="77777777" w:rsidR="00FB0700" w:rsidRPr="00174B10" w:rsidRDefault="00FB0700" w:rsidP="00EF1AA9">
      <w:pPr>
        <w:ind w:left="720"/>
      </w:pPr>
      <w:r w:rsidRPr="00174B10">
        <w:t>• Si le fournisseur n’est pas en mesure de respecter ces spécifications, il doit contacter l’acheteur pour trouver une solution. Les substitutions sont strictement interdites, sauf autorisation préalable écrite de Pharmascience.</w:t>
      </w:r>
    </w:p>
    <w:p w14:paraId="115ADFF9" w14:textId="77777777" w:rsidR="00FB0700" w:rsidRPr="00174B10" w:rsidRDefault="00FB0700" w:rsidP="00EF1AA9">
      <w:pPr>
        <w:ind w:left="720"/>
      </w:pPr>
      <w:r w:rsidRPr="00174B10">
        <w:t>• Les matériaux stockés dans des fûts doivent être conformes aux recommandations de fermeture des contenants afin de garantir l’intégrité du produit pendant le transport, la manutention et le stockage. Cela inclut l’utilisation de plusieurs sacs de protection lorsque cela est applicable.</w:t>
      </w:r>
    </w:p>
    <w:p w14:paraId="664F020F" w14:textId="77777777" w:rsidR="00FB0700" w:rsidRPr="00174B10" w:rsidRDefault="00FB0700" w:rsidP="00EF1AA9">
      <w:pPr>
        <w:ind w:left="720"/>
      </w:pPr>
      <w:r w:rsidRPr="00174B10">
        <w:t>• Chaque fût doit être clairement étiqueté avec les informations suivantes :</w:t>
      </w:r>
    </w:p>
    <w:p w14:paraId="000EF8E8" w14:textId="2C5FCCB8" w:rsidR="00FB0700" w:rsidRPr="00174B10" w:rsidRDefault="00FB0700" w:rsidP="0089299F">
      <w:pPr>
        <w:pStyle w:val="ListParagraph"/>
        <w:numPr>
          <w:ilvl w:val="0"/>
          <w:numId w:val="32"/>
        </w:numPr>
      </w:pPr>
      <w:r w:rsidRPr="00174B10">
        <w:t>Conditions de stockage</w:t>
      </w:r>
    </w:p>
    <w:p w14:paraId="596F8EA2" w14:textId="5B9B82A6" w:rsidR="00FB0700" w:rsidRPr="00174B10" w:rsidRDefault="00FB0700" w:rsidP="0089299F">
      <w:pPr>
        <w:pStyle w:val="ListParagraph"/>
        <w:numPr>
          <w:ilvl w:val="0"/>
          <w:numId w:val="32"/>
        </w:numPr>
      </w:pPr>
      <w:r w:rsidRPr="00174B10">
        <w:t>Numéro de lot</w:t>
      </w:r>
    </w:p>
    <w:p w14:paraId="27BFB917" w14:textId="2CC9AF74" w:rsidR="00FB0700" w:rsidRPr="00174B10" w:rsidRDefault="00FB0700" w:rsidP="0089299F">
      <w:pPr>
        <w:pStyle w:val="ListParagraph"/>
        <w:numPr>
          <w:ilvl w:val="0"/>
          <w:numId w:val="32"/>
        </w:numPr>
      </w:pPr>
      <w:r w:rsidRPr="00174B10">
        <w:t>Dates de fabrication et de péremption</w:t>
      </w:r>
    </w:p>
    <w:p w14:paraId="012C7F7A" w14:textId="61F9D0BA" w:rsidR="00FB0700" w:rsidRPr="00174B10" w:rsidRDefault="00FB0700" w:rsidP="0089299F">
      <w:pPr>
        <w:pStyle w:val="ListParagraph"/>
        <w:numPr>
          <w:ilvl w:val="0"/>
          <w:numId w:val="32"/>
        </w:numPr>
      </w:pPr>
      <w:r w:rsidRPr="00174B10">
        <w:t>Site de fabrication et adresse complète</w:t>
      </w:r>
    </w:p>
    <w:p w14:paraId="23230FD0" w14:textId="02FEEBE6" w:rsidR="00FB0700" w:rsidRPr="00174B10" w:rsidRDefault="00FB0700" w:rsidP="0089299F">
      <w:pPr>
        <w:pStyle w:val="ListParagraph"/>
        <w:numPr>
          <w:ilvl w:val="0"/>
          <w:numId w:val="32"/>
        </w:numPr>
      </w:pPr>
      <w:r w:rsidRPr="00174B10">
        <w:t>(Se référer à la section 1</w:t>
      </w:r>
      <w:r w:rsidR="007A1E84" w:rsidRPr="00174B10">
        <w:t>7</w:t>
      </w:r>
      <w:r w:rsidRPr="00174B10">
        <w:t xml:space="preserve"> pour les normes d’étiquetage)</w:t>
      </w:r>
    </w:p>
    <w:p w14:paraId="132263A7" w14:textId="77777777" w:rsidR="00FB0700" w:rsidRPr="00174B10" w:rsidRDefault="00FB0700" w:rsidP="00FB0700">
      <w:r w:rsidRPr="00174B10">
        <w:t>Spécifications préférées pour les contenants :</w:t>
      </w:r>
    </w:p>
    <w:p w14:paraId="2955A86B" w14:textId="77777777" w:rsidR="00FB0700" w:rsidRPr="00174B10" w:rsidRDefault="00FB0700" w:rsidP="00F709D2">
      <w:pPr>
        <w:ind w:left="720"/>
      </w:pPr>
      <w:r w:rsidRPr="00174B10">
        <w:t>• Poids brut maximal par contenant : 22 kg (50 lb)</w:t>
      </w:r>
    </w:p>
    <w:p w14:paraId="17A11CE9" w14:textId="562AC92E" w:rsidR="004461A1" w:rsidRPr="00174B10" w:rsidRDefault="00FB0700" w:rsidP="00F709D2">
      <w:pPr>
        <w:ind w:left="720"/>
      </w:pPr>
      <w:r w:rsidRPr="00174B10">
        <w:t>• Poids brut maximal par fût individuel (solide/liquide) : 75 kg (165 lb)</w:t>
      </w:r>
    </w:p>
    <w:p w14:paraId="042A99E7" w14:textId="77777777" w:rsidR="00F709D2" w:rsidRPr="00174B10" w:rsidRDefault="00F709D2" w:rsidP="00F709D2">
      <w:pPr>
        <w:ind w:left="720"/>
      </w:pPr>
    </w:p>
    <w:p w14:paraId="1ADEC7F3" w14:textId="05DBAC3E" w:rsidR="004461A1" w:rsidRPr="00174B10" w:rsidRDefault="0024465E" w:rsidP="00120BAF">
      <w:pPr>
        <w:pStyle w:val="Heading1"/>
        <w:numPr>
          <w:ilvl w:val="0"/>
          <w:numId w:val="2"/>
        </w:numPr>
        <w:ind w:left="0"/>
      </w:pPr>
      <w:bookmarkStart w:id="48" w:name="_Toc214627536"/>
      <w:r w:rsidRPr="00174B10">
        <w:t>TRANSPORT ET SÉLECTION DU TRANSPORTEUR</w:t>
      </w:r>
      <w:bookmarkEnd w:id="48"/>
    </w:p>
    <w:p w14:paraId="7843374D" w14:textId="1F1CBEAF" w:rsidR="000E702F" w:rsidRPr="00174B10" w:rsidRDefault="000E702F" w:rsidP="0067231F">
      <w:r w:rsidRPr="00174B10">
        <w:t xml:space="preserve">Lorsque Pharmascience est responsable des frais de transport, les directives suivantes s’appliquent pour la sélection du transporteur : </w:t>
      </w:r>
    </w:p>
    <w:p w14:paraId="66CADB76" w14:textId="12279DF9" w:rsidR="000C6AD1" w:rsidRPr="00174B10" w:rsidRDefault="000C6AD1" w:rsidP="00A76332">
      <w:pPr>
        <w:jc w:val="left"/>
      </w:pPr>
      <w:r w:rsidRPr="00174B10">
        <w:rPr>
          <w:b/>
          <w:bCs/>
        </w:rPr>
        <w:lastRenderedPageBreak/>
        <w:t xml:space="preserve">Expéditions outremer : </w:t>
      </w:r>
    </w:p>
    <w:p w14:paraId="5F682FB0" w14:textId="4A3301CF" w:rsidR="00AA7A62" w:rsidRPr="00174B10" w:rsidRDefault="00AA7A62" w:rsidP="0067231F">
      <w:r w:rsidRPr="00174B10">
        <w:t xml:space="preserve">Pour les expéditions EXW, FCA et FOB, le fournisseur doit contacter le département logistique de Pharmascience à l’adresse </w:t>
      </w:r>
      <w:r w:rsidRPr="00174B10">
        <w:rPr>
          <w:color w:val="548DD4" w:themeColor="text2" w:themeTint="99"/>
          <w:u w:val="single"/>
        </w:rPr>
        <w:t>grplogistics@pharmascience.com</w:t>
      </w:r>
      <w:r w:rsidRPr="00174B10">
        <w:rPr>
          <w:color w:val="548DD4" w:themeColor="text2" w:themeTint="99"/>
        </w:rPr>
        <w:t xml:space="preserve"> </w:t>
      </w:r>
      <w:r w:rsidRPr="00174B10">
        <w:t>afin qu’un transitaire agréé lui soit attribué pour coordonner l’expédition</w:t>
      </w:r>
      <w:r w:rsidR="00A76332" w:rsidRPr="00174B10">
        <w:t>.</w:t>
      </w:r>
    </w:p>
    <w:p w14:paraId="7DEF83CD" w14:textId="27FE2965" w:rsidR="00EE67FC" w:rsidRPr="00174B10" w:rsidRDefault="00AB43AB" w:rsidP="00EE67FC">
      <w:r w:rsidRPr="00174B10">
        <w:rPr>
          <w:b/>
          <w:bCs/>
        </w:rPr>
        <w:t>Expéditions</w:t>
      </w:r>
      <w:r w:rsidR="003A188D" w:rsidRPr="00174B10">
        <w:rPr>
          <w:b/>
          <w:bCs/>
        </w:rPr>
        <w:t xml:space="preserve"> sur palette</w:t>
      </w:r>
      <w:r w:rsidRPr="00174B10">
        <w:rPr>
          <w:b/>
          <w:bCs/>
        </w:rPr>
        <w:t xml:space="preserve"> provenant des</w:t>
      </w:r>
      <w:r w:rsidR="00EE67FC" w:rsidRPr="00174B10">
        <w:rPr>
          <w:b/>
          <w:bCs/>
        </w:rPr>
        <w:t xml:space="preserve"> États-Unis</w:t>
      </w:r>
      <w:r w:rsidR="003A188D" w:rsidRPr="00174B10">
        <w:rPr>
          <w:b/>
          <w:bCs/>
        </w:rPr>
        <w:t> :</w:t>
      </w:r>
    </w:p>
    <w:p w14:paraId="650EF5DC" w14:textId="0052A779" w:rsidR="0067231F" w:rsidRPr="00174B10" w:rsidRDefault="0067231F" w:rsidP="00C76A4D">
      <w:pPr>
        <w:numPr>
          <w:ilvl w:val="0"/>
          <w:numId w:val="4"/>
        </w:numPr>
      </w:pPr>
      <w:r w:rsidRPr="00174B10">
        <w:rPr>
          <w:b/>
          <w:bCs/>
        </w:rPr>
        <w:t>FAREL INTERNATIONAL</w:t>
      </w:r>
      <w:r w:rsidRPr="00174B10">
        <w:t xml:space="preserve"> </w:t>
      </w:r>
    </w:p>
    <w:p w14:paraId="09FAD5B0" w14:textId="2B52663B" w:rsidR="0067231F" w:rsidRPr="00174B10" w:rsidRDefault="007D7861" w:rsidP="00C76A4D">
      <w:pPr>
        <w:numPr>
          <w:ilvl w:val="1"/>
          <w:numId w:val="4"/>
        </w:numPr>
      </w:pPr>
      <w:r w:rsidRPr="00174B10">
        <w:rPr>
          <w:b/>
          <w:bCs/>
        </w:rPr>
        <w:t>Contact principal</w:t>
      </w:r>
      <w:r w:rsidR="0067231F" w:rsidRPr="00174B10">
        <w:rPr>
          <w:b/>
          <w:bCs/>
        </w:rPr>
        <w:t>:</w:t>
      </w:r>
      <w:r w:rsidR="0067231F" w:rsidRPr="00174B10">
        <w:t xml:space="preserve"> Liza Dawson</w:t>
      </w:r>
    </w:p>
    <w:p w14:paraId="76E46F77" w14:textId="2A0DB936" w:rsidR="0067231F" w:rsidRPr="00174B10" w:rsidRDefault="007D7861" w:rsidP="00C76A4D">
      <w:pPr>
        <w:numPr>
          <w:ilvl w:val="1"/>
          <w:numId w:val="4"/>
        </w:numPr>
      </w:pPr>
      <w:r w:rsidRPr="00174B10">
        <w:rPr>
          <w:b/>
          <w:bCs/>
        </w:rPr>
        <w:t>Tel :</w:t>
      </w:r>
      <w:r w:rsidR="0067231F" w:rsidRPr="00174B10">
        <w:t xml:space="preserve"> (450) 491-0010 </w:t>
      </w:r>
      <w:proofErr w:type="spellStart"/>
      <w:r w:rsidR="0067231F" w:rsidRPr="00174B10">
        <w:t>ext</w:t>
      </w:r>
      <w:proofErr w:type="spellEnd"/>
      <w:r w:rsidR="0067231F" w:rsidRPr="00174B10">
        <w:t xml:space="preserve">. 224 </w:t>
      </w:r>
      <w:r w:rsidRPr="00174B10">
        <w:t>ou</w:t>
      </w:r>
      <w:r w:rsidR="0067231F" w:rsidRPr="00174B10">
        <w:t xml:space="preserve"> 1-800-621-9245 </w:t>
      </w:r>
      <w:proofErr w:type="spellStart"/>
      <w:r w:rsidR="0067231F" w:rsidRPr="00174B10">
        <w:t>ext</w:t>
      </w:r>
      <w:proofErr w:type="spellEnd"/>
      <w:r w:rsidR="0067231F" w:rsidRPr="00174B10">
        <w:t>. 224</w:t>
      </w:r>
    </w:p>
    <w:p w14:paraId="349520B7" w14:textId="77777777" w:rsidR="0067231F" w:rsidRPr="00174B10" w:rsidRDefault="0067231F" w:rsidP="00C76A4D">
      <w:pPr>
        <w:numPr>
          <w:ilvl w:val="1"/>
          <w:numId w:val="4"/>
        </w:numPr>
      </w:pPr>
      <w:r w:rsidRPr="00174B10">
        <w:rPr>
          <w:b/>
          <w:bCs/>
        </w:rPr>
        <w:t>Fax:</w:t>
      </w:r>
      <w:r w:rsidRPr="00174B10">
        <w:t xml:space="preserve"> (450) 491-0015</w:t>
      </w:r>
    </w:p>
    <w:p w14:paraId="5814E951" w14:textId="754065BF" w:rsidR="0067231F" w:rsidRPr="00174B10" w:rsidRDefault="0067231F" w:rsidP="00C76A4D">
      <w:pPr>
        <w:numPr>
          <w:ilvl w:val="1"/>
          <w:numId w:val="4"/>
        </w:numPr>
      </w:pPr>
      <w:r w:rsidRPr="00174B10">
        <w:rPr>
          <w:b/>
          <w:bCs/>
        </w:rPr>
        <w:t>Email:</w:t>
      </w:r>
      <w:r w:rsidRPr="00174B10">
        <w:t xml:space="preserve"> </w:t>
      </w:r>
      <w:hyperlink r:id="rId27" w:history="1">
        <w:r w:rsidR="007D7861" w:rsidRPr="00174B10">
          <w:rPr>
            <w:rStyle w:val="Hyperlink"/>
          </w:rPr>
          <w:t>Ldawson@farel.com</w:t>
        </w:r>
      </w:hyperlink>
    </w:p>
    <w:p w14:paraId="35C7E2A2" w14:textId="77777777" w:rsidR="007D7861" w:rsidRPr="00174B10" w:rsidRDefault="007D7861" w:rsidP="007D7861">
      <w:pPr>
        <w:ind w:left="1440"/>
      </w:pPr>
    </w:p>
    <w:p w14:paraId="3547A44A" w14:textId="4F6E503E" w:rsidR="0067231F" w:rsidRPr="00174B10" w:rsidRDefault="007D7861" w:rsidP="0067231F">
      <w:pPr>
        <w:rPr>
          <w:b/>
          <w:bCs/>
        </w:rPr>
      </w:pPr>
      <w:r w:rsidRPr="00174B10">
        <w:rPr>
          <w:b/>
          <w:bCs/>
        </w:rPr>
        <w:t xml:space="preserve">Expédition par </w:t>
      </w:r>
      <w:proofErr w:type="spellStart"/>
      <w:r w:rsidRPr="00174B10">
        <w:rPr>
          <w:b/>
          <w:bCs/>
        </w:rPr>
        <w:t>Enviro</w:t>
      </w:r>
      <w:r w:rsidR="00D946D4" w:rsidRPr="00174B10">
        <w:rPr>
          <w:b/>
          <w:bCs/>
        </w:rPr>
        <w:t>tainer</w:t>
      </w:r>
      <w:proofErr w:type="spellEnd"/>
      <w:r w:rsidR="0067231F" w:rsidRPr="00174B10">
        <w:rPr>
          <w:b/>
          <w:bCs/>
        </w:rPr>
        <w:t xml:space="preserve"> (</w:t>
      </w:r>
      <w:r w:rsidR="00D946D4" w:rsidRPr="00174B10">
        <w:rPr>
          <w:b/>
          <w:bCs/>
        </w:rPr>
        <w:t>transport aérien</w:t>
      </w:r>
      <w:r w:rsidR="0067231F" w:rsidRPr="00174B10">
        <w:rPr>
          <w:b/>
          <w:bCs/>
        </w:rPr>
        <w:t>)</w:t>
      </w:r>
    </w:p>
    <w:p w14:paraId="23FA0DE4" w14:textId="77777777" w:rsidR="008528B4" w:rsidRPr="00174B10" w:rsidRDefault="008528B4" w:rsidP="0089299F">
      <w:pPr>
        <w:pStyle w:val="ListParagraph"/>
        <w:numPr>
          <w:ilvl w:val="0"/>
          <w:numId w:val="33"/>
        </w:numPr>
      </w:pPr>
      <w:r w:rsidRPr="00174B10">
        <w:t xml:space="preserve">Les expéditions utilisant des </w:t>
      </w:r>
      <w:proofErr w:type="spellStart"/>
      <w:r w:rsidRPr="00174B10">
        <w:t>envirotainers</w:t>
      </w:r>
      <w:proofErr w:type="spellEnd"/>
      <w:r w:rsidRPr="00174B10">
        <w:t xml:space="preserve"> ne doivent pas arriver entre le vendredi et le samedi, ni la veille d’un jour férié, afin d’éviter des frais de stockage le week-end et des frais supplémentaires de location. Pharmascience ne sera pas responsable de ces frais.</w:t>
      </w:r>
    </w:p>
    <w:p w14:paraId="4AF3B713" w14:textId="3C19B58A" w:rsidR="008528B4" w:rsidRPr="00174B10" w:rsidRDefault="008528B4" w:rsidP="006867E6">
      <w:pPr>
        <w:ind w:left="360"/>
      </w:pPr>
      <w:r w:rsidRPr="00174B10">
        <w:t xml:space="preserve">• </w:t>
      </w:r>
      <w:r w:rsidR="006867E6" w:rsidRPr="00174B10">
        <w:t xml:space="preserve">   </w:t>
      </w:r>
      <w:r w:rsidRPr="00174B10">
        <w:t>La compagnie aérienne ou le manutentionnaire doit fournir des instructions écrites claires pour le retour des unités vides. Pharmascience n’assumera aucune responsabilité pour les frais résultant d’instructions incomplètes ou incorrectes.</w:t>
      </w:r>
    </w:p>
    <w:p w14:paraId="02C3262D" w14:textId="7071023F" w:rsidR="008528B4" w:rsidRPr="00174B10" w:rsidRDefault="008528B4" w:rsidP="006867E6">
      <w:pPr>
        <w:ind w:left="360"/>
      </w:pPr>
      <w:r w:rsidRPr="00174B10">
        <w:t xml:space="preserve">• </w:t>
      </w:r>
      <w:r w:rsidR="006867E6" w:rsidRPr="00174B10">
        <w:t xml:space="preserve">   </w:t>
      </w:r>
      <w:r w:rsidRPr="00174B10">
        <w:t xml:space="preserve">Toutes les autres expéditions </w:t>
      </w:r>
      <w:r w:rsidRPr="00174B10">
        <w:rPr>
          <w:b/>
          <w:bCs/>
        </w:rPr>
        <w:t>par fret aérien</w:t>
      </w:r>
      <w:r w:rsidRPr="00174B10">
        <w:t xml:space="preserve"> doivent également éviter une arrivée</w:t>
      </w:r>
      <w:r w:rsidR="00F8755B" w:rsidRPr="00174B10">
        <w:t xml:space="preserve"> à l’aéroport de destination</w:t>
      </w:r>
      <w:r w:rsidRPr="00174B10">
        <w:t xml:space="preserve"> </w:t>
      </w:r>
      <w:r w:rsidR="00C04E25" w:rsidRPr="00174B10">
        <w:t>un</w:t>
      </w:r>
      <w:r w:rsidRPr="00174B10">
        <w:t xml:space="preserve"> vendredi et le samedi ou la veille d’un jour férié</w:t>
      </w:r>
      <w:r w:rsidR="00C04E25" w:rsidRPr="00174B10">
        <w:t xml:space="preserve">. </w:t>
      </w:r>
      <w:r w:rsidRPr="00174B10">
        <w:t>Les frais de stockage encourus seront à la charge de l’expéditeur.</w:t>
      </w:r>
    </w:p>
    <w:p w14:paraId="4AC1A8CA" w14:textId="3FFD59FF" w:rsidR="00106C2E" w:rsidRDefault="008528B4" w:rsidP="006867E6">
      <w:pPr>
        <w:ind w:left="360"/>
      </w:pPr>
      <w:r w:rsidRPr="00174B10">
        <w:t xml:space="preserve">• </w:t>
      </w:r>
      <w:r w:rsidR="006867E6" w:rsidRPr="00174B10">
        <w:t xml:space="preserve">   </w:t>
      </w:r>
      <w:r w:rsidRPr="00174B10">
        <w:t>Un transitaire réputé doit être utilisé pour la coordination de toutes les expéditions, tant à l’origine qu’à la destination</w:t>
      </w:r>
    </w:p>
    <w:p w14:paraId="6E2442BA" w14:textId="12D9E3B3" w:rsidR="00E219F5" w:rsidRPr="00174B10" w:rsidRDefault="00EF0E41" w:rsidP="00E219F5">
      <w:pPr>
        <w:pStyle w:val="ListParagraph"/>
        <w:numPr>
          <w:ilvl w:val="0"/>
          <w:numId w:val="30"/>
        </w:numPr>
      </w:pPr>
      <w:r w:rsidRPr="00EF0E41">
        <w:t>Toutes les palettes d’un même envoi doivent rester regroupées pendant tout le transit afin de préserver l’intégrité et la traçabilité</w:t>
      </w:r>
    </w:p>
    <w:p w14:paraId="3E8F634E" w14:textId="77777777" w:rsidR="006867E6" w:rsidRPr="00174B10" w:rsidRDefault="006867E6" w:rsidP="006867E6">
      <w:pPr>
        <w:ind w:left="360"/>
      </w:pPr>
    </w:p>
    <w:p w14:paraId="7043678E" w14:textId="1D595662" w:rsidR="00106C2E" w:rsidRPr="00174B10" w:rsidRDefault="0024465E" w:rsidP="00120BAF">
      <w:pPr>
        <w:pStyle w:val="Heading1"/>
        <w:numPr>
          <w:ilvl w:val="0"/>
          <w:numId w:val="2"/>
        </w:numPr>
      </w:pPr>
      <w:bookmarkStart w:id="49" w:name="_Toc214627537"/>
      <w:r w:rsidRPr="00174B10">
        <w:t>INSTRUCTIONS DE PALETTISATION</w:t>
      </w:r>
      <w:bookmarkEnd w:id="49"/>
    </w:p>
    <w:p w14:paraId="2B010F19" w14:textId="202D0F28" w:rsidR="0080779E" w:rsidRPr="00174B10" w:rsidRDefault="0080779E" w:rsidP="00C76A4D">
      <w:pPr>
        <w:pStyle w:val="ListParagraph"/>
        <w:numPr>
          <w:ilvl w:val="0"/>
          <w:numId w:val="5"/>
        </w:numPr>
      </w:pPr>
      <w:r w:rsidRPr="00174B10">
        <w:t>Idéalement, chaque palette devrait contenir un seul lot.</w:t>
      </w:r>
    </w:p>
    <w:p w14:paraId="62AD0447" w14:textId="73B6E15B" w:rsidR="0080779E" w:rsidRPr="00174B10" w:rsidRDefault="0080779E" w:rsidP="00C76A4D">
      <w:pPr>
        <w:pStyle w:val="ListParagraph"/>
        <w:numPr>
          <w:ilvl w:val="0"/>
          <w:numId w:val="5"/>
        </w:numPr>
      </w:pPr>
      <w:r w:rsidRPr="00174B10">
        <w:t>Si plusieurs lots sont inclus sur une seule palette, ils doivent être :</w:t>
      </w:r>
    </w:p>
    <w:p w14:paraId="2289FB99" w14:textId="2439CCA4" w:rsidR="0080779E" w:rsidRPr="00174B10" w:rsidRDefault="0080779E" w:rsidP="00C76A4D">
      <w:pPr>
        <w:pStyle w:val="ListParagraph"/>
        <w:numPr>
          <w:ilvl w:val="1"/>
          <w:numId w:val="5"/>
        </w:numPr>
      </w:pPr>
      <w:r w:rsidRPr="00174B10">
        <w:t>Clairement séparés</w:t>
      </w:r>
    </w:p>
    <w:p w14:paraId="2285F453" w14:textId="566AC4D8" w:rsidR="0080779E" w:rsidRPr="00174B10" w:rsidRDefault="0080779E" w:rsidP="00C76A4D">
      <w:pPr>
        <w:pStyle w:val="ListParagraph"/>
        <w:numPr>
          <w:ilvl w:val="1"/>
          <w:numId w:val="5"/>
        </w:numPr>
      </w:pPr>
      <w:r w:rsidRPr="00174B10">
        <w:t>Identifiés individuellement</w:t>
      </w:r>
    </w:p>
    <w:p w14:paraId="07FAE288" w14:textId="1B9FAA61" w:rsidR="0080779E" w:rsidRPr="00174B10" w:rsidRDefault="0080779E" w:rsidP="00C76A4D">
      <w:pPr>
        <w:pStyle w:val="ListParagraph"/>
        <w:numPr>
          <w:ilvl w:val="1"/>
          <w:numId w:val="5"/>
        </w:numPr>
      </w:pPr>
      <w:r w:rsidRPr="00174B10">
        <w:t>Enveloppés séparément sous film rétractable</w:t>
      </w:r>
    </w:p>
    <w:p w14:paraId="56DC6691" w14:textId="681B09E6" w:rsidR="00110E4F" w:rsidRPr="00174B10" w:rsidRDefault="0080779E" w:rsidP="00C76A4D">
      <w:pPr>
        <w:pStyle w:val="ListParagraph"/>
        <w:numPr>
          <w:ilvl w:val="1"/>
          <w:numId w:val="5"/>
        </w:numPr>
      </w:pPr>
      <w:r w:rsidRPr="00174B10">
        <w:t>(Des exceptions s’appliquent uniquement dans des cas particuliers et doivent être préalablement approuvées)</w:t>
      </w:r>
    </w:p>
    <w:p w14:paraId="4F67CDEA" w14:textId="56C44C56" w:rsidR="002A7156" w:rsidRPr="00174B10" w:rsidRDefault="002A7156" w:rsidP="00C76A4D">
      <w:pPr>
        <w:pStyle w:val="ListParagraph"/>
        <w:numPr>
          <w:ilvl w:val="0"/>
          <w:numId w:val="5"/>
        </w:numPr>
      </w:pPr>
      <w:r w:rsidRPr="00174B10">
        <w:t>Toutes les étiquettes doivent être :</w:t>
      </w:r>
    </w:p>
    <w:p w14:paraId="5C535B01" w14:textId="7B123C6A" w:rsidR="002A7156" w:rsidRPr="00174B10" w:rsidRDefault="002A7156" w:rsidP="00C76A4D">
      <w:pPr>
        <w:pStyle w:val="ListParagraph"/>
        <w:numPr>
          <w:ilvl w:val="2"/>
          <w:numId w:val="5"/>
        </w:numPr>
      </w:pPr>
      <w:r w:rsidRPr="00174B10">
        <w:t>Orientées vers l’extérieur</w:t>
      </w:r>
    </w:p>
    <w:p w14:paraId="3CDDA048" w14:textId="1A50A7F9" w:rsidR="002A7156" w:rsidRPr="00174B10" w:rsidRDefault="002A7156" w:rsidP="00C76A4D">
      <w:pPr>
        <w:pStyle w:val="ListParagraph"/>
        <w:numPr>
          <w:ilvl w:val="2"/>
          <w:numId w:val="5"/>
        </w:numPr>
      </w:pPr>
      <w:r w:rsidRPr="00174B10">
        <w:t>Clair et lisibles à travers le film plastique</w:t>
      </w:r>
    </w:p>
    <w:p w14:paraId="3CE1B900" w14:textId="77777777" w:rsidR="002A7156" w:rsidRPr="00174B10" w:rsidRDefault="002A7156" w:rsidP="002A7156">
      <w:pPr>
        <w:pStyle w:val="ListParagraph"/>
        <w:ind w:left="720"/>
      </w:pPr>
    </w:p>
    <w:p w14:paraId="594C4029" w14:textId="77777777" w:rsidR="00FB6C64" w:rsidRPr="00174B10" w:rsidRDefault="00FB6C64" w:rsidP="00FB6C64">
      <w:pPr>
        <w:pStyle w:val="ListParagraph"/>
        <w:ind w:left="360"/>
      </w:pPr>
      <w:r w:rsidRPr="00174B10">
        <w:rPr>
          <w:b/>
          <w:bCs/>
        </w:rPr>
        <w:t xml:space="preserve">• </w:t>
      </w:r>
      <w:r w:rsidRPr="00174B10">
        <w:t>Les contenants partiels doivent être clairement identifiés avec une étiquette « PARTIEL », de préférence en couleur, et placée sur le dessus du contenant.</w:t>
      </w:r>
    </w:p>
    <w:p w14:paraId="0065244C" w14:textId="0101C046" w:rsidR="002771F8" w:rsidRPr="00174B10" w:rsidRDefault="00FB6C64" w:rsidP="0089299F">
      <w:pPr>
        <w:pStyle w:val="ListParagraph"/>
        <w:numPr>
          <w:ilvl w:val="1"/>
          <w:numId w:val="34"/>
        </w:numPr>
      </w:pPr>
      <w:r w:rsidRPr="00174B10">
        <w:lastRenderedPageBreak/>
        <w:t>Un exemple de format d’étiquetage sera fourni sur demande ou dans l’annexe</w:t>
      </w:r>
    </w:p>
    <w:p w14:paraId="2BE0DBFE" w14:textId="291BBCE1" w:rsidR="00BE4FB3" w:rsidRPr="00174B10" w:rsidRDefault="00F03BAE" w:rsidP="00FC5407">
      <w:pPr>
        <w:ind w:left="2160" w:firstLine="720"/>
      </w:pPr>
      <w:r w:rsidRPr="00174B10">
        <w:rPr>
          <w:noProof/>
          <w:lang w:eastAsia="en-CA"/>
        </w:rPr>
        <w:drawing>
          <wp:inline distT="0" distB="0" distL="0" distR="0" wp14:anchorId="58703FAE" wp14:editId="319DAF40">
            <wp:extent cx="2105025" cy="2785745"/>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2105025" cy="2785745"/>
                    </a:xfrm>
                    <a:prstGeom prst="rect">
                      <a:avLst/>
                    </a:prstGeom>
                    <a:noFill/>
                    <a:ln w="9525">
                      <a:noFill/>
                      <a:miter lim="800000"/>
                      <a:headEnd/>
                      <a:tailEnd/>
                    </a:ln>
                  </pic:spPr>
                </pic:pic>
              </a:graphicData>
            </a:graphic>
          </wp:inline>
        </w:drawing>
      </w:r>
    </w:p>
    <w:p w14:paraId="46C15635" w14:textId="77777777" w:rsidR="002769E6" w:rsidRPr="00174B10" w:rsidRDefault="00067BEC" w:rsidP="002769E6">
      <w:pPr>
        <w:ind w:left="66"/>
        <w:jc w:val="left"/>
      </w:pPr>
      <w:r w:rsidRPr="00174B10">
        <w:t>Le fournisseur est responsable de s’assurer que tous les matériaux sont correctement emballés afin d’arriver dans les installations de Pharmascience en bon état, propres, non endommagés et conformes.</w:t>
      </w:r>
    </w:p>
    <w:p w14:paraId="2B53AB1E" w14:textId="77777777" w:rsidR="00894ABD" w:rsidRPr="00174B10" w:rsidRDefault="00894ABD" w:rsidP="00894ABD">
      <w:pPr>
        <w:ind w:left="720"/>
        <w:jc w:val="left"/>
      </w:pPr>
    </w:p>
    <w:p w14:paraId="563F81DF" w14:textId="670A1E92" w:rsidR="002769E6" w:rsidRPr="00174B10" w:rsidRDefault="00067BEC" w:rsidP="0089299F">
      <w:pPr>
        <w:pStyle w:val="ListParagraph"/>
        <w:numPr>
          <w:ilvl w:val="0"/>
          <w:numId w:val="30"/>
        </w:numPr>
      </w:pPr>
      <w:r w:rsidRPr="00174B10">
        <w:t>Pour les matières premières emballées en sacs, les précautions suivantes doivent être prises :</w:t>
      </w:r>
    </w:p>
    <w:p w14:paraId="7EE069EF" w14:textId="77777777" w:rsidR="002769E6" w:rsidRPr="00174B10" w:rsidRDefault="00067BEC" w:rsidP="0089299F">
      <w:pPr>
        <w:pStyle w:val="ListParagraph"/>
        <w:numPr>
          <w:ilvl w:val="2"/>
          <w:numId w:val="30"/>
        </w:numPr>
      </w:pPr>
      <w:r w:rsidRPr="00174B10">
        <w:t>Aucun débordement sur la palette</w:t>
      </w:r>
    </w:p>
    <w:p w14:paraId="34C8728A" w14:textId="77777777" w:rsidR="002769E6" w:rsidRPr="00174B10" w:rsidRDefault="00067BEC" w:rsidP="0089299F">
      <w:pPr>
        <w:pStyle w:val="ListParagraph"/>
        <w:numPr>
          <w:ilvl w:val="2"/>
          <w:numId w:val="30"/>
        </w:numPr>
      </w:pPr>
      <w:r w:rsidRPr="00174B10">
        <w:t>Coins renforcés à l’aide de carton</w:t>
      </w:r>
    </w:p>
    <w:p w14:paraId="6CBEE613" w14:textId="77777777" w:rsidR="002769E6" w:rsidRPr="00174B10" w:rsidRDefault="00067BEC" w:rsidP="0089299F">
      <w:pPr>
        <w:pStyle w:val="ListParagraph"/>
        <w:numPr>
          <w:ilvl w:val="2"/>
          <w:numId w:val="30"/>
        </w:numPr>
      </w:pPr>
      <w:r w:rsidRPr="00174B10">
        <w:t>Plusieurs couches de film rétractable pour sécuriser la charge. Le film rétractable doit couvrir la palette et l’ensemble de la charge.</w:t>
      </w:r>
    </w:p>
    <w:p w14:paraId="441A73BE" w14:textId="77777777" w:rsidR="00756046" w:rsidRPr="00174B10" w:rsidRDefault="00067BEC" w:rsidP="0089299F">
      <w:pPr>
        <w:pStyle w:val="ListParagraph"/>
        <w:numPr>
          <w:ilvl w:val="0"/>
          <w:numId w:val="30"/>
        </w:numPr>
        <w:jc w:val="left"/>
      </w:pPr>
      <w:r w:rsidRPr="00174B10">
        <w:t>Tous les matériaux palettisés doivent être stabilisés à l’aide de film étirable, de sangles ou d’autres méthodes appropriées pour éviter tout déplacement pendant le transport.</w:t>
      </w:r>
    </w:p>
    <w:p w14:paraId="38011256" w14:textId="77777777" w:rsidR="00756046" w:rsidRPr="00174B10" w:rsidRDefault="00067BEC" w:rsidP="0089299F">
      <w:pPr>
        <w:pStyle w:val="ListParagraph"/>
        <w:numPr>
          <w:ilvl w:val="0"/>
          <w:numId w:val="30"/>
        </w:numPr>
        <w:jc w:val="left"/>
      </w:pPr>
      <w:r w:rsidRPr="00174B10">
        <w:t>Si les matériaux arrivent dans un état non conforme, Pharmascience se réserve le droit de refuser l’expédition et de la retourner aux frais du fournisseur.</w:t>
      </w:r>
    </w:p>
    <w:p w14:paraId="32733DFF" w14:textId="77777777" w:rsidR="00756046" w:rsidRPr="00174B10" w:rsidRDefault="00067BEC" w:rsidP="0089299F">
      <w:pPr>
        <w:pStyle w:val="ListParagraph"/>
        <w:numPr>
          <w:ilvl w:val="0"/>
          <w:numId w:val="30"/>
        </w:numPr>
        <w:jc w:val="left"/>
      </w:pPr>
      <w:r w:rsidRPr="00174B10">
        <w:t>Les produits sous film rétractable doivent être expédiés conformément aux spécifications approuvées par Pharmascience.</w:t>
      </w:r>
    </w:p>
    <w:p w14:paraId="34B4C25B" w14:textId="77777777" w:rsidR="00DD3098" w:rsidRPr="00174B10" w:rsidRDefault="00067BEC" w:rsidP="0089299F">
      <w:pPr>
        <w:pStyle w:val="ListParagraph"/>
        <w:numPr>
          <w:ilvl w:val="0"/>
          <w:numId w:val="30"/>
        </w:numPr>
        <w:jc w:val="left"/>
      </w:pPr>
      <w:r w:rsidRPr="00174B10">
        <w:t>Les matériaux en vrac doivent être emballés dans des fûts en plastique opaque, hermétiquement scellés pour maintenir l’intégrité du produit.</w:t>
      </w:r>
    </w:p>
    <w:p w14:paraId="6089D160" w14:textId="6B9B0251" w:rsidR="00067BEC" w:rsidRPr="00174B10" w:rsidRDefault="00067BEC" w:rsidP="0089299F">
      <w:pPr>
        <w:pStyle w:val="ListParagraph"/>
        <w:numPr>
          <w:ilvl w:val="0"/>
          <w:numId w:val="30"/>
        </w:numPr>
        <w:jc w:val="left"/>
      </w:pPr>
      <w:r w:rsidRPr="00174B10">
        <w:t>Pour les produits finis, s’assurer que toutes les caisses sont correctement remplies et emballées afin de minimiser les mouvements internes et prévenir les dommages pendant le transport</w:t>
      </w:r>
      <w:r w:rsidR="00D753FB" w:rsidRPr="00174B10">
        <w:t xml:space="preserve"> tel que démontré dans l’e</w:t>
      </w:r>
      <w:r w:rsidR="00F55A3C" w:rsidRPr="00174B10">
        <w:t>xemple</w:t>
      </w:r>
      <w:r w:rsidR="00E96AE7" w:rsidRPr="00174B10">
        <w:t xml:space="preserve"> ci-dessous:</w:t>
      </w:r>
    </w:p>
    <w:p w14:paraId="39B08E75" w14:textId="7CF866B9" w:rsidR="00C04D65" w:rsidRPr="00174B10" w:rsidRDefault="00F03BAE" w:rsidP="00C04D65">
      <w:pPr>
        <w:ind w:left="66"/>
        <w:jc w:val="center"/>
        <w:rPr>
          <w:b/>
        </w:rPr>
      </w:pPr>
      <w:r w:rsidRPr="00174B10">
        <w:rPr>
          <w:b/>
          <w:noProof/>
          <w:lang w:eastAsia="en-CA"/>
        </w:rPr>
        <w:lastRenderedPageBreak/>
        <w:drawing>
          <wp:inline distT="0" distB="0" distL="0" distR="0" wp14:anchorId="671C80E7" wp14:editId="4B8A1487">
            <wp:extent cx="2073275" cy="1562735"/>
            <wp:effectExtent l="19050" t="0" r="3175"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2073275" cy="1562735"/>
                    </a:xfrm>
                    <a:prstGeom prst="rect">
                      <a:avLst/>
                    </a:prstGeom>
                    <a:noFill/>
                    <a:ln w="9525">
                      <a:noFill/>
                      <a:miter lim="800000"/>
                      <a:headEnd/>
                      <a:tailEnd/>
                    </a:ln>
                  </pic:spPr>
                </pic:pic>
              </a:graphicData>
            </a:graphic>
          </wp:inline>
        </w:drawing>
      </w:r>
    </w:p>
    <w:p w14:paraId="4ED8E4FD" w14:textId="77777777" w:rsidR="00894ABD" w:rsidRPr="00174B10" w:rsidRDefault="00DE79AD" w:rsidP="0089299F">
      <w:pPr>
        <w:pStyle w:val="ListParagraph"/>
        <w:numPr>
          <w:ilvl w:val="0"/>
          <w:numId w:val="30"/>
        </w:numPr>
        <w:jc w:val="left"/>
      </w:pPr>
      <w:r w:rsidRPr="00174B10">
        <w:t>Les produits finis doivent être emballés et expédiés conformément aux spécifications approuvées par Pharmascience.</w:t>
      </w:r>
    </w:p>
    <w:p w14:paraId="2E656CEF" w14:textId="77777777" w:rsidR="00894ABD" w:rsidRPr="00174B10" w:rsidRDefault="00DE79AD" w:rsidP="0089299F">
      <w:pPr>
        <w:pStyle w:val="ListParagraph"/>
        <w:numPr>
          <w:ilvl w:val="0"/>
          <w:numId w:val="30"/>
        </w:numPr>
        <w:jc w:val="left"/>
      </w:pPr>
      <w:r w:rsidRPr="00174B10">
        <w:t>Pour les expéditions par fret aérien, toutes les palettes doivent être enveloppées avec un film thermo-rétractable ou une feuille thermo-protectrice afin de protéger contre les fluctuations de température.</w:t>
      </w:r>
    </w:p>
    <w:p w14:paraId="1479862E" w14:textId="04F27BFE" w:rsidR="00DE79AD" w:rsidRPr="00174B10" w:rsidRDefault="00DE79AD" w:rsidP="0089299F">
      <w:pPr>
        <w:pStyle w:val="ListParagraph"/>
        <w:numPr>
          <w:ilvl w:val="0"/>
          <w:numId w:val="30"/>
        </w:numPr>
        <w:jc w:val="left"/>
      </w:pPr>
      <w:r w:rsidRPr="00174B10">
        <w:t>Un double emballage est requis lorsque les températures à l’origine ou à la destination dépassent 30 °C, afin de garantir la stabilité du produit et la conformité aux normes de transport</w:t>
      </w:r>
      <w:r w:rsidR="003055CE" w:rsidRPr="00174B10">
        <w:t>.</w:t>
      </w:r>
    </w:p>
    <w:p w14:paraId="03CF3F1C" w14:textId="146C294F" w:rsidR="000D62EC" w:rsidRPr="00174B10" w:rsidRDefault="006B2242" w:rsidP="00901526">
      <w:pPr>
        <w:pStyle w:val="Heading1"/>
        <w:numPr>
          <w:ilvl w:val="0"/>
          <w:numId w:val="2"/>
        </w:numPr>
      </w:pPr>
      <w:bookmarkStart w:id="50" w:name="_Toc214627538"/>
      <w:r w:rsidRPr="00174B10">
        <w:t>RETOURS</w:t>
      </w:r>
      <w:bookmarkEnd w:id="50"/>
    </w:p>
    <w:p w14:paraId="7A4663C0" w14:textId="77777777" w:rsidR="005F7477" w:rsidRPr="00174B10" w:rsidRDefault="005F7477" w:rsidP="005F7477">
      <w:pPr>
        <w:pStyle w:val="ListParagraph"/>
        <w:ind w:left="360"/>
      </w:pPr>
      <w:r w:rsidRPr="00174B10">
        <w:t>• Pour les retours de matériaux provenant de sous-traitants, un formulaire de certification de conformité (formulaire disponible sur demande) doit être rempli et envoyé au groupe chaîne d’approvisionnement (#DL_SUPLCHN_ThirdPartySupplyChain_RMT@pharmascience.com) ou à l’analyste de la chaîne d’approvisionnement responsable du compte.</w:t>
      </w:r>
    </w:p>
    <w:p w14:paraId="796DAA97" w14:textId="77777777" w:rsidR="005F7477" w:rsidRPr="00174B10" w:rsidRDefault="005F7477" w:rsidP="005F7477">
      <w:pPr>
        <w:pStyle w:val="ListParagraph"/>
        <w:ind w:left="360"/>
      </w:pPr>
      <w:r w:rsidRPr="00174B10">
        <w:t>• Les retours de matières premières et de composants d’emballage doivent être envoyés à notre site de Royalmount. Les retours de produits finis doivent être envoyés à notre entrepôt de Dorval.</w:t>
      </w:r>
    </w:p>
    <w:p w14:paraId="7F366E25" w14:textId="77777777" w:rsidR="005F7477" w:rsidRPr="00174B10" w:rsidRDefault="005F7477" w:rsidP="005F7477">
      <w:pPr>
        <w:pStyle w:val="ListParagraph"/>
        <w:ind w:left="360"/>
      </w:pPr>
      <w:r w:rsidRPr="00174B10">
        <w:t>• Les retours doivent être autorisés à l’avance par l’équipe de la chaîne d’approvisionnement, et un bon de commande (PO) valide doit être émis avant de procéder.</w:t>
      </w:r>
    </w:p>
    <w:p w14:paraId="662C750E" w14:textId="77777777" w:rsidR="005F7477" w:rsidRPr="00174B10" w:rsidRDefault="005F7477" w:rsidP="005F7477">
      <w:pPr>
        <w:pStyle w:val="ListParagraph"/>
        <w:ind w:left="360"/>
      </w:pPr>
      <w:r w:rsidRPr="00174B10">
        <w:t>• Les marchandises retournées doivent être placées sur une palette séparée, clairement distincte des produits finis.</w:t>
      </w:r>
    </w:p>
    <w:p w14:paraId="01704F7A" w14:textId="52937E6A" w:rsidR="003055CE" w:rsidRPr="00174B10" w:rsidRDefault="005F7477" w:rsidP="005F7477">
      <w:pPr>
        <w:pStyle w:val="ListParagraph"/>
        <w:ind w:left="360"/>
      </w:pPr>
      <w:r w:rsidRPr="00174B10">
        <w:t>• Toutes les expéditions de retour doivent inclure un enregistreur de données ou être transportées dans un camion réfrigéré équipé d’un graphique de température afin d’assurer la traçabilité et la conformité</w:t>
      </w:r>
    </w:p>
    <w:p w14:paraId="36569939" w14:textId="7ED751B5" w:rsidR="00EC6A4D" w:rsidRPr="00174B10" w:rsidRDefault="003620DA" w:rsidP="00120BAF">
      <w:pPr>
        <w:pStyle w:val="Heading1"/>
        <w:numPr>
          <w:ilvl w:val="0"/>
          <w:numId w:val="2"/>
        </w:numPr>
      </w:pPr>
      <w:bookmarkStart w:id="51" w:name="_Toc214627539"/>
      <w:r w:rsidRPr="00174B10">
        <w:t>S</w:t>
      </w:r>
      <w:r w:rsidR="00105868" w:rsidRPr="00174B10">
        <w:t>CEAU D’INVIOLABILITÉ</w:t>
      </w:r>
      <w:bookmarkEnd w:id="51"/>
    </w:p>
    <w:p w14:paraId="51F1CAC3" w14:textId="77777777" w:rsidR="004B11BB" w:rsidRPr="00174B10" w:rsidRDefault="004B11BB" w:rsidP="004B11BB">
      <w:pPr>
        <w:pStyle w:val="ListParagraph"/>
        <w:ind w:left="360"/>
      </w:pPr>
      <w:r w:rsidRPr="00174B10">
        <w:t>• Chaque contenant doit être équipé d’un sceau inviolable afin de garantir que le matériau n’a pas été compromis pendant le transport.</w:t>
      </w:r>
    </w:p>
    <w:p w14:paraId="369F58DE" w14:textId="77777777" w:rsidR="004B11BB" w:rsidRPr="00174B10" w:rsidRDefault="004B11BB" w:rsidP="004B11BB">
      <w:pPr>
        <w:pStyle w:val="ListParagraph"/>
        <w:ind w:left="360"/>
        <w:rPr>
          <w:b/>
          <w:bCs/>
          <w:kern w:val="32"/>
          <w:szCs w:val="32"/>
          <w:u w:val="single"/>
        </w:rPr>
      </w:pPr>
      <w:r w:rsidRPr="00174B10">
        <w:t>• Le sceau doit être intact à l’arrivée chez Pharmascience. Toute preuve de violation peut entraîner le rejet de l’expédition</w:t>
      </w:r>
    </w:p>
    <w:p w14:paraId="741866FC" w14:textId="7334409A" w:rsidR="00EC6A4D" w:rsidRPr="00174B10" w:rsidRDefault="005B5A36" w:rsidP="004B11BB">
      <w:pPr>
        <w:pStyle w:val="Heading1"/>
        <w:numPr>
          <w:ilvl w:val="0"/>
          <w:numId w:val="2"/>
        </w:numPr>
      </w:pPr>
      <w:bookmarkStart w:id="52" w:name="_Toc214627540"/>
      <w:r w:rsidRPr="00174B10">
        <w:t>NUMÉROS DE LOT</w:t>
      </w:r>
      <w:bookmarkEnd w:id="52"/>
    </w:p>
    <w:p w14:paraId="0979B8D1" w14:textId="77777777" w:rsidR="004A44C5" w:rsidRPr="00174B10" w:rsidRDefault="004A44C5" w:rsidP="004A44C5">
      <w:pPr>
        <w:pStyle w:val="ListParagraph"/>
        <w:ind w:left="360"/>
      </w:pPr>
      <w:r w:rsidRPr="00174B10">
        <w:t>• Les matériaux devraient idéalement être fournis à partir d’un seul numéro de lot par bon de commande, livré en un seul envoi consolidé.</w:t>
      </w:r>
    </w:p>
    <w:p w14:paraId="2526C7A1" w14:textId="1DB3E44C" w:rsidR="004A44C5" w:rsidRPr="00174B10" w:rsidRDefault="004A44C5" w:rsidP="004A44C5">
      <w:pPr>
        <w:pStyle w:val="ListParagraph"/>
        <w:ind w:left="360"/>
      </w:pPr>
      <w:r w:rsidRPr="00174B10">
        <w:t>• Si plusieurs lots sont nécessaires, une autorisation écrite préalable doit être obtenue auprès de Pharmascience</w:t>
      </w:r>
    </w:p>
    <w:p w14:paraId="2E48E377" w14:textId="11E7C060" w:rsidR="00EC6A4D" w:rsidRPr="00174B10" w:rsidRDefault="00F14CFD" w:rsidP="005B5A36">
      <w:pPr>
        <w:pStyle w:val="Heading1"/>
        <w:numPr>
          <w:ilvl w:val="0"/>
          <w:numId w:val="2"/>
        </w:numPr>
        <w:rPr>
          <w:szCs w:val="20"/>
        </w:rPr>
      </w:pPr>
      <w:bookmarkStart w:id="53" w:name="_Toc214627541"/>
      <w:r w:rsidRPr="00174B10">
        <w:rPr>
          <w:szCs w:val="20"/>
        </w:rPr>
        <w:t xml:space="preserve">EXIGENCES </w:t>
      </w:r>
      <w:r w:rsidR="001E7783" w:rsidRPr="00174B10">
        <w:rPr>
          <w:szCs w:val="20"/>
        </w:rPr>
        <w:t>SUR LA</w:t>
      </w:r>
      <w:r w:rsidRPr="00174B10">
        <w:rPr>
          <w:szCs w:val="20"/>
        </w:rPr>
        <w:t xml:space="preserve"> DURÉE DE </w:t>
      </w:r>
      <w:r w:rsidR="00816B3A" w:rsidRPr="00174B10">
        <w:rPr>
          <w:szCs w:val="20"/>
        </w:rPr>
        <w:t>VIE</w:t>
      </w:r>
      <w:r w:rsidR="001E7783" w:rsidRPr="00174B10">
        <w:rPr>
          <w:szCs w:val="20"/>
        </w:rPr>
        <w:t xml:space="preserve"> DES PRODUITS LIVRÉES</w:t>
      </w:r>
      <w:bookmarkEnd w:id="53"/>
    </w:p>
    <w:p w14:paraId="3F4A515F" w14:textId="15D7F2E2" w:rsidR="007A05B9" w:rsidRPr="00174B10" w:rsidRDefault="007A05B9" w:rsidP="007A05B9">
      <w:pPr>
        <w:pStyle w:val="ListParagraph"/>
        <w:ind w:left="360"/>
      </w:pPr>
      <w:r w:rsidRPr="00174B10">
        <w:t xml:space="preserve">• Les produits expédiés à Pharmascience doivent avoir au moins 75 % de leur durée de vie restante ou de leur période de </w:t>
      </w:r>
      <w:proofErr w:type="spellStart"/>
      <w:r w:rsidR="009D0A30">
        <w:t>ré-évaluation</w:t>
      </w:r>
      <w:proofErr w:type="spellEnd"/>
      <w:r w:rsidRPr="00174B10">
        <w:t xml:space="preserve"> au moment de la livraison.</w:t>
      </w:r>
    </w:p>
    <w:p w14:paraId="21208813" w14:textId="77777777" w:rsidR="007A05B9" w:rsidRPr="00174B10" w:rsidRDefault="007A05B9" w:rsidP="007A05B9">
      <w:pPr>
        <w:pStyle w:val="ListParagraph"/>
        <w:ind w:left="360"/>
      </w:pPr>
      <w:r w:rsidRPr="00174B10">
        <w:lastRenderedPageBreak/>
        <w:t>• Les expéditions qui ne respectent pas cette exigence doivent être préalablement autorisées par écrit par l’acheteur.</w:t>
      </w:r>
    </w:p>
    <w:p w14:paraId="0739CFA1" w14:textId="7810FD37" w:rsidR="003C7D0B" w:rsidRPr="00174B10" w:rsidRDefault="007A05B9" w:rsidP="007A05B9">
      <w:pPr>
        <w:pStyle w:val="ListParagraph"/>
        <w:ind w:left="360"/>
      </w:pPr>
      <w:r w:rsidRPr="00174B10">
        <w:t>• Une durée de vie non conforme peut entraîner le rejet des marchandises et leur retour aux frais du fournisseur</w:t>
      </w:r>
    </w:p>
    <w:p w14:paraId="4FDF00D2" w14:textId="7989C98B" w:rsidR="003C7D0B" w:rsidRPr="00174B10" w:rsidRDefault="00816B3A" w:rsidP="00120BAF">
      <w:pPr>
        <w:pStyle w:val="Heading1"/>
        <w:numPr>
          <w:ilvl w:val="0"/>
          <w:numId w:val="2"/>
        </w:numPr>
        <w:ind w:left="0"/>
      </w:pPr>
      <w:bookmarkStart w:id="54" w:name="_Toc214627542"/>
      <w:r w:rsidRPr="00174B10">
        <w:t>NORMES DE PALETTE</w:t>
      </w:r>
      <w:bookmarkEnd w:id="54"/>
    </w:p>
    <w:p w14:paraId="48744C40" w14:textId="77777777" w:rsidR="0049058B" w:rsidRPr="00174B10" w:rsidRDefault="0049058B" w:rsidP="0049058B">
      <w:pPr>
        <w:pStyle w:val="ListParagraph"/>
        <w:ind w:left="426"/>
      </w:pPr>
      <w:r w:rsidRPr="00174B10">
        <w:t>• Toutes les expéditions doivent être livrées sur des palettes en bois traitées thermiquement conformes aux spécifications suivantes</w:t>
      </w:r>
    </w:p>
    <w:p w14:paraId="44C4563C" w14:textId="53C5A737" w:rsidR="0010003D" w:rsidRPr="00174B10" w:rsidRDefault="00487F69" w:rsidP="00487F69">
      <w:pPr>
        <w:ind w:left="720"/>
      </w:pPr>
      <w:r w:rsidRPr="00174B10">
        <w:rPr>
          <w:b/>
          <w:bCs/>
        </w:rPr>
        <w:t>Dimensions métriques :</w:t>
      </w:r>
      <w:r w:rsidRPr="00174B10">
        <w:t xml:space="preserve"> </w:t>
      </w:r>
      <w:r w:rsidRPr="00174B10">
        <w:rPr>
          <w:b/>
          <w:bCs/>
        </w:rPr>
        <w:t>102 cm x 122 cm x 10 cm</w:t>
      </w:r>
    </w:p>
    <w:p w14:paraId="3B2D08E6" w14:textId="6B69EBE3" w:rsidR="0010003D" w:rsidRPr="00174B10" w:rsidRDefault="00487F69" w:rsidP="00C76A4D">
      <w:pPr>
        <w:numPr>
          <w:ilvl w:val="0"/>
          <w:numId w:val="6"/>
        </w:numPr>
      </w:pPr>
      <w:r w:rsidRPr="00174B10">
        <w:t>Poids</w:t>
      </w:r>
      <w:r w:rsidR="0010003D" w:rsidRPr="00174B10">
        <w:t xml:space="preserve">: </w:t>
      </w:r>
      <w:r w:rsidR="0010003D" w:rsidRPr="00174B10">
        <w:rPr>
          <w:b/>
          <w:bCs/>
        </w:rPr>
        <w:t>12 kg</w:t>
      </w:r>
    </w:p>
    <w:p w14:paraId="2E0E8F71" w14:textId="1FF2D798" w:rsidR="0010003D" w:rsidRPr="00174B10" w:rsidRDefault="002C00BF" w:rsidP="002C00BF">
      <w:pPr>
        <w:ind w:left="426"/>
      </w:pPr>
      <w:r w:rsidRPr="00174B10">
        <w:rPr>
          <w:b/>
          <w:bCs/>
        </w:rPr>
        <w:t xml:space="preserve">Dimensions impériales </w:t>
      </w:r>
      <w:r w:rsidR="0010003D" w:rsidRPr="00174B10">
        <w:rPr>
          <w:b/>
          <w:bCs/>
        </w:rPr>
        <w:t>:</w:t>
      </w:r>
      <w:r w:rsidRPr="00174B10">
        <w:rPr>
          <w:b/>
          <w:bCs/>
        </w:rPr>
        <w:t xml:space="preserve"> 40 in x 48 in x 4 in</w:t>
      </w:r>
    </w:p>
    <w:p w14:paraId="7FA1BD4F" w14:textId="6CEBB572" w:rsidR="0010003D" w:rsidRPr="00174B10" w:rsidRDefault="002C00BF" w:rsidP="00C76A4D">
      <w:pPr>
        <w:numPr>
          <w:ilvl w:val="0"/>
          <w:numId w:val="7"/>
        </w:numPr>
      </w:pPr>
      <w:r w:rsidRPr="00174B10">
        <w:t>Poids</w:t>
      </w:r>
      <w:r w:rsidR="0010003D" w:rsidRPr="00174B10">
        <w:t xml:space="preserve">: </w:t>
      </w:r>
      <w:r w:rsidR="0010003D" w:rsidRPr="00174B10">
        <w:rPr>
          <w:b/>
          <w:bCs/>
        </w:rPr>
        <w:t xml:space="preserve">25 </w:t>
      </w:r>
      <w:proofErr w:type="spellStart"/>
      <w:r w:rsidR="0010003D" w:rsidRPr="00174B10">
        <w:rPr>
          <w:b/>
          <w:bCs/>
        </w:rPr>
        <w:t>lbs</w:t>
      </w:r>
      <w:proofErr w:type="spellEnd"/>
    </w:p>
    <w:p w14:paraId="213AB01B" w14:textId="77777777" w:rsidR="00B8356C" w:rsidRPr="00174B10" w:rsidRDefault="00B8356C" w:rsidP="00C76A4D">
      <w:pPr>
        <w:pStyle w:val="ListParagraph"/>
        <w:numPr>
          <w:ilvl w:val="0"/>
          <w:numId w:val="7"/>
        </w:numPr>
      </w:pPr>
      <w:r w:rsidRPr="00174B10">
        <w:t>Les palettes doivent être accessibles à quatre voies, permettant l’entrée des chariots élévateurs de tous les côtés</w:t>
      </w:r>
    </w:p>
    <w:p w14:paraId="5F3DDFE4" w14:textId="77777777" w:rsidR="00431D69" w:rsidRPr="00174B10" w:rsidRDefault="00431D69" w:rsidP="00C76A4D">
      <w:pPr>
        <w:pStyle w:val="ListParagraph"/>
        <w:numPr>
          <w:ilvl w:val="0"/>
          <w:numId w:val="7"/>
        </w:numPr>
        <w:jc w:val="left"/>
      </w:pPr>
      <w:r w:rsidRPr="00174B10">
        <w:t>Poids maximal autorisé par palette : 1 100 kg / 2 500 lb</w:t>
      </w:r>
    </w:p>
    <w:p w14:paraId="309400AF" w14:textId="05EF4CAA" w:rsidR="00073EED" w:rsidRPr="00174B10" w:rsidRDefault="00431D69" w:rsidP="00C76A4D">
      <w:pPr>
        <w:pStyle w:val="ListParagraph"/>
        <w:numPr>
          <w:ilvl w:val="0"/>
          <w:numId w:val="7"/>
        </w:numPr>
        <w:jc w:val="left"/>
      </w:pPr>
      <w:r w:rsidRPr="00174B10">
        <w:t>Hauteur maximale autorisée, inventaire inclus : 132 cm / 52 po</w:t>
      </w:r>
      <w:r w:rsidR="00F03BAE" w:rsidRPr="00174B10">
        <w:rPr>
          <w:noProof/>
          <w:lang w:eastAsia="en-CA"/>
        </w:rPr>
        <w:drawing>
          <wp:inline distT="0" distB="0" distL="0" distR="0" wp14:anchorId="0B426D7E" wp14:editId="0E6F2436">
            <wp:extent cx="2658110" cy="1701165"/>
            <wp:effectExtent l="1905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srcRect/>
                    <a:stretch>
                      <a:fillRect/>
                    </a:stretch>
                  </pic:blipFill>
                  <pic:spPr bwMode="auto">
                    <a:xfrm>
                      <a:off x="0" y="0"/>
                      <a:ext cx="2658110" cy="1701165"/>
                    </a:xfrm>
                    <a:prstGeom prst="rect">
                      <a:avLst/>
                    </a:prstGeom>
                    <a:noFill/>
                    <a:ln w="9525">
                      <a:noFill/>
                      <a:miter lim="800000"/>
                      <a:headEnd/>
                      <a:tailEnd/>
                    </a:ln>
                  </pic:spPr>
                </pic:pic>
              </a:graphicData>
            </a:graphic>
          </wp:inline>
        </w:drawing>
      </w:r>
    </w:p>
    <w:p w14:paraId="7060B95E" w14:textId="032FEC4D" w:rsidR="00DB7AB2" w:rsidRPr="00174B10" w:rsidRDefault="00DB7AB2" w:rsidP="00DB7AB2">
      <w:pPr>
        <w:ind w:left="426"/>
      </w:pPr>
    </w:p>
    <w:p w14:paraId="24645419" w14:textId="77777777" w:rsidR="00DF25AB" w:rsidRPr="00174B10" w:rsidRDefault="00DF25AB" w:rsidP="00DF25AB">
      <w:pPr>
        <w:pStyle w:val="ListParagraph"/>
        <w:ind w:left="360"/>
      </w:pPr>
      <w:r w:rsidRPr="00174B10">
        <w:t>• Si, dans des cas exceptionnels, le fournisseur prévoit d’utiliser des types de palettes alternatifs (par exemple, en plastique ou en carton), une approbation préalable doit être obtenue en contactant le département logistique de Pharmascience à :</w:t>
      </w:r>
    </w:p>
    <w:p w14:paraId="37FB01A6" w14:textId="77777777" w:rsidR="00DF25AB" w:rsidRPr="00174B10" w:rsidRDefault="00DF25AB" w:rsidP="00DF25AB">
      <w:pPr>
        <w:pStyle w:val="ListParagraph"/>
        <w:ind w:left="360"/>
        <w:rPr>
          <w:b/>
          <w:bCs/>
          <w:color w:val="548DD4" w:themeColor="text2" w:themeTint="99"/>
        </w:rPr>
      </w:pPr>
      <w:r w:rsidRPr="00174B10">
        <w:rPr>
          <w:b/>
          <w:bCs/>
          <w:color w:val="548DD4" w:themeColor="text2" w:themeTint="99"/>
        </w:rPr>
        <w:t>grplogistics@pharmascience.com</w:t>
      </w:r>
    </w:p>
    <w:p w14:paraId="337B0A7B" w14:textId="77777777" w:rsidR="00DF25AB" w:rsidRPr="00174B10" w:rsidRDefault="00DF25AB" w:rsidP="00DF25AB">
      <w:pPr>
        <w:pStyle w:val="ListParagraph"/>
        <w:ind w:left="360"/>
      </w:pPr>
      <w:r w:rsidRPr="00174B10">
        <w:t>• Quel que soit le type de palette, toutes les expéditions doivent être conformes aux réglementations phytosanitaires canadiennes afin de garantir une importation sûre et conforme.</w:t>
      </w:r>
    </w:p>
    <w:p w14:paraId="124DEDF9" w14:textId="77777777" w:rsidR="00DF25AB" w:rsidRPr="00174B10" w:rsidRDefault="00DF25AB" w:rsidP="00DF25AB">
      <w:pPr>
        <w:pStyle w:val="ListParagraph"/>
        <w:ind w:left="360"/>
      </w:pPr>
      <w:r w:rsidRPr="00174B10">
        <w:t xml:space="preserve">• </w:t>
      </w:r>
      <w:r w:rsidRPr="00174B10">
        <w:rPr>
          <w:b/>
          <w:bCs/>
        </w:rPr>
        <w:t>Les débords</w:t>
      </w:r>
      <w:r w:rsidRPr="00174B10">
        <w:t xml:space="preserve"> supérieurs à 2,5 cm (1 pouce) sur n’importe quel côté de la palette — avant, arrière ou côtés — </w:t>
      </w:r>
      <w:r w:rsidRPr="00174B10">
        <w:rPr>
          <w:b/>
          <w:bCs/>
        </w:rPr>
        <w:t>sont strictement interdits</w:t>
      </w:r>
      <w:r w:rsidRPr="00174B10">
        <w:t>. Tous les produits doivent être entièrement contenus dans l’empreinte de la palette afin d’assurer une manutention, un empilage et un transport sécurisés.</w:t>
      </w:r>
    </w:p>
    <w:p w14:paraId="52AF2267" w14:textId="77777777" w:rsidR="00DF25AB" w:rsidRPr="00174B10" w:rsidRDefault="00DF25AB" w:rsidP="00DF25AB">
      <w:pPr>
        <w:pStyle w:val="ListParagraph"/>
        <w:ind w:left="360"/>
      </w:pPr>
      <w:r w:rsidRPr="00174B10">
        <w:t>• Évitez les schémas de palettisation qui placent une seule boîte au centre de la palette. Cette configuration complique la manutention et nécessite le démontage des palettes pour accéder et étiqueter les boîtes placées au centre.</w:t>
      </w:r>
    </w:p>
    <w:p w14:paraId="7C85223D" w14:textId="23C7A50F" w:rsidR="00F32D89" w:rsidRPr="00174B10" w:rsidRDefault="00DF25AB" w:rsidP="00DF25AB">
      <w:pPr>
        <w:pStyle w:val="ListParagraph"/>
        <w:ind w:left="360"/>
      </w:pPr>
      <w:r w:rsidRPr="00174B10">
        <w:t xml:space="preserve">• Les charges palettisées doivent être </w:t>
      </w:r>
      <w:r w:rsidRPr="00174B10">
        <w:rPr>
          <w:b/>
          <w:bCs/>
        </w:rPr>
        <w:t>stables, réparties uniformément et conformes aux dimensions et limites de poids spécifiées</w:t>
      </w:r>
      <w:r w:rsidRPr="00174B10">
        <w:t>. Les configurations de palettes non conformes peuvent être refusées à la réception</w:t>
      </w:r>
    </w:p>
    <w:p w14:paraId="440E3FB1" w14:textId="77777777" w:rsidR="00D715FE" w:rsidRPr="00174B10" w:rsidRDefault="00D715FE" w:rsidP="00FF140F">
      <w:pPr>
        <w:pStyle w:val="Heading1"/>
      </w:pPr>
    </w:p>
    <w:p w14:paraId="336A80A3" w14:textId="3B345F0A" w:rsidR="00532F13" w:rsidRPr="00174B10" w:rsidRDefault="00BC03DA" w:rsidP="00120BAF">
      <w:pPr>
        <w:pStyle w:val="Heading1"/>
        <w:numPr>
          <w:ilvl w:val="0"/>
          <w:numId w:val="2"/>
        </w:numPr>
        <w:ind w:left="0"/>
      </w:pPr>
      <w:bookmarkStart w:id="55" w:name="_Toc214627543"/>
      <w:r w:rsidRPr="00174B10">
        <w:t>BO</w:t>
      </w:r>
      <w:r w:rsidR="00753016" w:rsidRPr="00174B10">
        <w:t>RDEREAU D’EXPEDITION</w:t>
      </w:r>
      <w:r w:rsidR="002D019D" w:rsidRPr="00174B10">
        <w:t xml:space="preserve"> ET ENREGISTREURS DE DONNÉES</w:t>
      </w:r>
      <w:bookmarkEnd w:id="55"/>
    </w:p>
    <w:p w14:paraId="54F502EC" w14:textId="77777777" w:rsidR="008F592E" w:rsidRPr="00174B10" w:rsidRDefault="008F592E" w:rsidP="001F6453">
      <w:pPr>
        <w:pStyle w:val="ListParagraph"/>
        <w:ind w:left="0"/>
        <w:jc w:val="left"/>
      </w:pPr>
      <w:r w:rsidRPr="00174B10">
        <w:t xml:space="preserve">• Chaque expédition doit inclure une copie du bordereau d’expédition </w:t>
      </w:r>
      <w:r w:rsidRPr="00174B10">
        <w:rPr>
          <w:b/>
          <w:bCs/>
        </w:rPr>
        <w:t>placée à l’intérieur du contenant.</w:t>
      </w:r>
    </w:p>
    <w:p w14:paraId="567E080D" w14:textId="77777777" w:rsidR="008F592E" w:rsidRPr="00174B10" w:rsidRDefault="008F592E" w:rsidP="001F6453">
      <w:pPr>
        <w:pStyle w:val="ListParagraph"/>
        <w:ind w:left="0"/>
        <w:jc w:val="left"/>
      </w:pPr>
      <w:r w:rsidRPr="00174B10">
        <w:t xml:space="preserve">• Le contenant qui renferme le bordereau d’expédition doit </w:t>
      </w:r>
      <w:r w:rsidRPr="00174B10">
        <w:rPr>
          <w:b/>
          <w:bCs/>
        </w:rPr>
        <w:t>être clairement identifié.</w:t>
      </w:r>
    </w:p>
    <w:p w14:paraId="3C07BF47" w14:textId="77777777" w:rsidR="008F592E" w:rsidRPr="00174B10" w:rsidRDefault="008F592E" w:rsidP="001F6453">
      <w:pPr>
        <w:pStyle w:val="ListParagraph"/>
        <w:ind w:left="0"/>
        <w:jc w:val="left"/>
      </w:pPr>
      <w:r w:rsidRPr="00174B10">
        <w:t xml:space="preserve">• Pour une identification visuelle facile, </w:t>
      </w:r>
      <w:r w:rsidRPr="00174B10">
        <w:rPr>
          <w:b/>
          <w:bCs/>
        </w:rPr>
        <w:t>utilisez des étiquettes colorées</w:t>
      </w:r>
      <w:r w:rsidRPr="00174B10">
        <w:t xml:space="preserve"> pour marquer le contenant qui contient le bordereau d’expédition.</w:t>
      </w:r>
    </w:p>
    <w:p w14:paraId="1041D77E" w14:textId="77777777" w:rsidR="008F592E" w:rsidRPr="00174B10" w:rsidRDefault="008F592E" w:rsidP="001F6453">
      <w:pPr>
        <w:pStyle w:val="ListParagraph"/>
        <w:ind w:left="0"/>
        <w:jc w:val="left"/>
      </w:pPr>
      <w:r w:rsidRPr="00174B10">
        <w:t xml:space="preserve">• Des enregistreurs de données (Data </w:t>
      </w:r>
      <w:proofErr w:type="spellStart"/>
      <w:r w:rsidRPr="00174B10">
        <w:t>Loggers</w:t>
      </w:r>
      <w:proofErr w:type="spellEnd"/>
      <w:r w:rsidRPr="00174B10">
        <w:t>) sont requis à l’intérieur du contenant pour toutes les expéditions où la surveillance de la température est applicable.</w:t>
      </w:r>
    </w:p>
    <w:p w14:paraId="0714CFF0" w14:textId="3B16F1A8" w:rsidR="005959D4" w:rsidRPr="00174B10" w:rsidRDefault="008F592E" w:rsidP="001F6453">
      <w:pPr>
        <w:pStyle w:val="ListParagraph"/>
        <w:ind w:left="0"/>
        <w:jc w:val="left"/>
      </w:pPr>
      <w:r w:rsidRPr="00174B10">
        <w:t xml:space="preserve">• Le contenant qui renferme l’enregistreur de données doit être </w:t>
      </w:r>
      <w:r w:rsidRPr="00174B10">
        <w:rPr>
          <w:b/>
          <w:bCs/>
        </w:rPr>
        <w:t>clairement identifié à l’aide d’une étiquette colorée</w:t>
      </w:r>
    </w:p>
    <w:p w14:paraId="71832ED7" w14:textId="2095C887" w:rsidR="005959D4" w:rsidRPr="00174B10" w:rsidRDefault="005959D4" w:rsidP="001F6453">
      <w:pPr>
        <w:ind w:left="720"/>
        <w:jc w:val="left"/>
      </w:pPr>
    </w:p>
    <w:p w14:paraId="7250DD9A" w14:textId="55A8328D" w:rsidR="00532F13" w:rsidRPr="00174B10" w:rsidRDefault="008F2876" w:rsidP="0089299F">
      <w:pPr>
        <w:pStyle w:val="ListParagraph"/>
        <w:numPr>
          <w:ilvl w:val="0"/>
          <w:numId w:val="38"/>
        </w:numPr>
      </w:pPr>
      <w:r w:rsidRPr="00174B10">
        <w:rPr>
          <w:noProof/>
          <w:lang w:eastAsia="en-CA"/>
        </w:rPr>
        <w:drawing>
          <wp:anchor distT="0" distB="0" distL="114300" distR="114300" simplePos="0" relativeHeight="251658251" behindDoc="1" locked="0" layoutInCell="1" allowOverlap="1" wp14:anchorId="0780127B" wp14:editId="65D3C5EA">
            <wp:simplePos x="0" y="0"/>
            <wp:positionH relativeFrom="column">
              <wp:posOffset>233680</wp:posOffset>
            </wp:positionH>
            <wp:positionV relativeFrom="paragraph">
              <wp:posOffset>642620</wp:posOffset>
            </wp:positionV>
            <wp:extent cx="2424430" cy="1530985"/>
            <wp:effectExtent l="0" t="0" r="0" b="0"/>
            <wp:wrapTight wrapText="bothSides">
              <wp:wrapPolygon edited="0">
                <wp:start x="0" y="0"/>
                <wp:lineTo x="0" y="21233"/>
                <wp:lineTo x="21385" y="21233"/>
                <wp:lineTo x="2138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2424430" cy="1530985"/>
                    </a:xfrm>
                    <a:prstGeom prst="rect">
                      <a:avLst/>
                    </a:prstGeom>
                    <a:noFill/>
                    <a:ln w="9525">
                      <a:noFill/>
                      <a:miter lim="800000"/>
                      <a:headEnd/>
                      <a:tailEnd/>
                    </a:ln>
                  </pic:spPr>
                </pic:pic>
              </a:graphicData>
            </a:graphic>
          </wp:anchor>
        </w:drawing>
      </w:r>
      <w:r w:rsidRPr="00174B10">
        <w:t>L’emplacement de l’enregistreur de données (Data Logger) doit être indiqué sur le bordereau d’expédition afin de faciliter sa récupération rapide</w:t>
      </w:r>
    </w:p>
    <w:p w14:paraId="5904E611" w14:textId="30A82463" w:rsidR="00DF2582" w:rsidRPr="00174B10" w:rsidRDefault="008F2876" w:rsidP="007A137C">
      <w:pPr>
        <w:spacing w:before="100" w:beforeAutospacing="1" w:after="100" w:afterAutospacing="1"/>
        <w:jc w:val="left"/>
        <w:rPr>
          <w:rFonts w:cs="Tahoma"/>
          <w:szCs w:val="20"/>
          <w:lang w:eastAsia="en-CA"/>
        </w:rPr>
      </w:pPr>
      <w:r w:rsidRPr="00174B10">
        <w:rPr>
          <w:noProof/>
        </w:rPr>
        <w:drawing>
          <wp:anchor distT="0" distB="0" distL="114300" distR="114300" simplePos="0" relativeHeight="251658252" behindDoc="1" locked="0" layoutInCell="1" allowOverlap="1" wp14:anchorId="755AECE9" wp14:editId="565E853A">
            <wp:simplePos x="0" y="0"/>
            <wp:positionH relativeFrom="column">
              <wp:posOffset>2821305</wp:posOffset>
            </wp:positionH>
            <wp:positionV relativeFrom="paragraph">
              <wp:posOffset>288290</wp:posOffset>
            </wp:positionV>
            <wp:extent cx="2426335" cy="1518285"/>
            <wp:effectExtent l="0" t="0" r="0" b="5715"/>
            <wp:wrapTight wrapText="bothSides">
              <wp:wrapPolygon edited="0">
                <wp:start x="0" y="0"/>
                <wp:lineTo x="0" y="21410"/>
                <wp:lineTo x="21368" y="21410"/>
                <wp:lineTo x="21368" y="0"/>
                <wp:lineTo x="0" y="0"/>
              </wp:wrapPolygon>
            </wp:wrapTight>
            <wp:docPr id="11746176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26335" cy="1518285"/>
                    </a:xfrm>
                    <a:prstGeom prst="rect">
                      <a:avLst/>
                    </a:prstGeom>
                    <a:noFill/>
                  </pic:spPr>
                </pic:pic>
              </a:graphicData>
            </a:graphic>
          </wp:anchor>
        </w:drawing>
      </w:r>
    </w:p>
    <w:p w14:paraId="563BC9EE" w14:textId="559552D0" w:rsidR="00DF2582" w:rsidRPr="00174B10" w:rsidRDefault="00DF2582" w:rsidP="007A137C">
      <w:pPr>
        <w:spacing w:before="100" w:beforeAutospacing="1" w:after="100" w:afterAutospacing="1"/>
        <w:jc w:val="left"/>
        <w:rPr>
          <w:rFonts w:cs="Tahoma"/>
          <w:szCs w:val="20"/>
          <w:lang w:eastAsia="en-CA"/>
        </w:rPr>
      </w:pPr>
    </w:p>
    <w:p w14:paraId="00696C58" w14:textId="77777777" w:rsidR="00DF2582" w:rsidRPr="00174B10" w:rsidRDefault="00DF2582" w:rsidP="007A137C">
      <w:pPr>
        <w:spacing w:before="100" w:beforeAutospacing="1" w:after="100" w:afterAutospacing="1"/>
        <w:jc w:val="left"/>
        <w:rPr>
          <w:rFonts w:cs="Tahoma"/>
          <w:szCs w:val="20"/>
          <w:lang w:eastAsia="en-CA"/>
        </w:rPr>
      </w:pPr>
    </w:p>
    <w:p w14:paraId="78CA8CC4" w14:textId="77777777" w:rsidR="00DF2582" w:rsidRPr="00174B10" w:rsidRDefault="00DF2582" w:rsidP="007A137C">
      <w:pPr>
        <w:spacing w:before="100" w:beforeAutospacing="1" w:after="100" w:afterAutospacing="1"/>
        <w:jc w:val="left"/>
        <w:rPr>
          <w:rFonts w:cs="Tahoma"/>
          <w:szCs w:val="20"/>
          <w:lang w:eastAsia="en-CA"/>
        </w:rPr>
      </w:pPr>
    </w:p>
    <w:p w14:paraId="38525AB6" w14:textId="77777777" w:rsidR="00A47990" w:rsidRPr="00174B10" w:rsidRDefault="00A47990" w:rsidP="007A137C">
      <w:pPr>
        <w:spacing w:before="100" w:beforeAutospacing="1" w:after="100" w:afterAutospacing="1"/>
        <w:jc w:val="left"/>
        <w:rPr>
          <w:rFonts w:cs="Tahoma"/>
          <w:szCs w:val="20"/>
          <w:lang w:eastAsia="en-CA"/>
        </w:rPr>
      </w:pPr>
    </w:p>
    <w:p w14:paraId="14888312" w14:textId="77777777" w:rsidR="00A47990" w:rsidRPr="00174B10" w:rsidRDefault="00A47990" w:rsidP="007A137C">
      <w:pPr>
        <w:spacing w:before="100" w:beforeAutospacing="1" w:after="100" w:afterAutospacing="1"/>
        <w:jc w:val="left"/>
        <w:rPr>
          <w:rFonts w:cs="Tahoma"/>
          <w:szCs w:val="20"/>
          <w:lang w:eastAsia="en-CA"/>
        </w:rPr>
      </w:pPr>
    </w:p>
    <w:p w14:paraId="0971C458" w14:textId="77777777" w:rsidR="007A7B84" w:rsidRPr="00174B10" w:rsidRDefault="007A7B84" w:rsidP="00B5727F">
      <w:pPr>
        <w:pStyle w:val="ListParagraph"/>
        <w:ind w:left="0"/>
        <w:jc w:val="left"/>
        <w:rPr>
          <w:lang w:eastAsia="en-CA"/>
        </w:rPr>
      </w:pPr>
      <w:r w:rsidRPr="00174B10">
        <w:rPr>
          <w:lang w:eastAsia="en-CA"/>
        </w:rPr>
        <w:t>Si l’accord ne précise pas le type d’enregistreur de données à utiliser, le modèle préféré est :</w:t>
      </w:r>
      <w:r w:rsidRPr="00174B10">
        <w:rPr>
          <w:lang w:eastAsia="en-CA"/>
        </w:rPr>
        <w:br/>
      </w:r>
      <w:r w:rsidRPr="00174B10">
        <w:rPr>
          <w:b/>
          <w:bCs/>
          <w:lang w:eastAsia="en-CA"/>
        </w:rPr>
        <w:t>TEMP TALE 4</w:t>
      </w:r>
    </w:p>
    <w:p w14:paraId="6C8611AC" w14:textId="77777777" w:rsidR="007A7B84" w:rsidRPr="00174B10" w:rsidRDefault="007A7B84" w:rsidP="0089299F">
      <w:pPr>
        <w:pStyle w:val="ListParagraph"/>
        <w:numPr>
          <w:ilvl w:val="0"/>
          <w:numId w:val="35"/>
        </w:numPr>
        <w:jc w:val="left"/>
        <w:rPr>
          <w:lang w:eastAsia="en-CA"/>
        </w:rPr>
      </w:pPr>
      <w:r w:rsidRPr="00174B10">
        <w:rPr>
          <w:lang w:eastAsia="en-CA"/>
        </w:rPr>
        <w:t>S’assurer que chaque unité est programmée pour enregistrer les températures pendant toute la durée du transit, plus 5 jours supplémentaires.</w:t>
      </w:r>
    </w:p>
    <w:p w14:paraId="6E60EC0B" w14:textId="77777777" w:rsidR="007A7B84" w:rsidRPr="00174B10" w:rsidRDefault="007A7B84" w:rsidP="001A09C4">
      <w:pPr>
        <w:pStyle w:val="ListParagraph"/>
        <w:ind w:left="0"/>
        <w:rPr>
          <w:b/>
          <w:bCs/>
          <w:u w:val="single"/>
          <w:lang w:eastAsia="en-CA"/>
        </w:rPr>
      </w:pPr>
      <w:r w:rsidRPr="00174B10">
        <w:rPr>
          <w:b/>
          <w:bCs/>
          <w:u w:val="single"/>
          <w:lang w:eastAsia="en-CA"/>
        </w:rPr>
        <w:t>Exigences minimales pour les enregistreurs de données :</w:t>
      </w:r>
    </w:p>
    <w:p w14:paraId="174C45E1" w14:textId="3D6003CD" w:rsidR="007A7B84" w:rsidRPr="00174B10" w:rsidRDefault="007A7B84" w:rsidP="0089299F">
      <w:pPr>
        <w:pStyle w:val="ListParagraph"/>
        <w:numPr>
          <w:ilvl w:val="0"/>
          <w:numId w:val="35"/>
        </w:numPr>
        <w:rPr>
          <w:b/>
          <w:bCs/>
          <w:lang w:eastAsia="en-CA"/>
        </w:rPr>
      </w:pPr>
      <w:r w:rsidRPr="00174B10">
        <w:rPr>
          <w:b/>
          <w:bCs/>
          <w:lang w:eastAsia="en-CA"/>
        </w:rPr>
        <w:t>Expéditions aériennes:</w:t>
      </w:r>
    </w:p>
    <w:p w14:paraId="64218128" w14:textId="77777777" w:rsidR="007A7B84" w:rsidRPr="00174B10" w:rsidRDefault="007A7B84" w:rsidP="0089299F">
      <w:pPr>
        <w:pStyle w:val="ListParagraph"/>
        <w:numPr>
          <w:ilvl w:val="1"/>
          <w:numId w:val="35"/>
        </w:numPr>
        <w:rPr>
          <w:lang w:eastAsia="en-CA"/>
        </w:rPr>
      </w:pPr>
      <w:r w:rsidRPr="00174B10">
        <w:rPr>
          <w:lang w:eastAsia="en-CA"/>
        </w:rPr>
        <w:t>Minimum de 2 enregistreurs de données pour les 4 premières palettes</w:t>
      </w:r>
    </w:p>
    <w:p w14:paraId="7464D31D" w14:textId="77777777" w:rsidR="007A7B84" w:rsidRPr="00174B10" w:rsidRDefault="007A7B84" w:rsidP="0089299F">
      <w:pPr>
        <w:pStyle w:val="ListParagraph"/>
        <w:numPr>
          <w:ilvl w:val="1"/>
          <w:numId w:val="35"/>
        </w:numPr>
        <w:rPr>
          <w:lang w:eastAsia="en-CA"/>
        </w:rPr>
      </w:pPr>
      <w:r w:rsidRPr="00174B10">
        <w:rPr>
          <w:lang w:eastAsia="en-CA"/>
        </w:rPr>
        <w:t xml:space="preserve">Ajouter </w:t>
      </w:r>
      <w:r w:rsidRPr="00174B10">
        <w:rPr>
          <w:b/>
          <w:bCs/>
          <w:lang w:eastAsia="en-CA"/>
        </w:rPr>
        <w:t>1 enregistreur</w:t>
      </w:r>
      <w:r w:rsidRPr="00174B10">
        <w:rPr>
          <w:lang w:eastAsia="en-CA"/>
        </w:rPr>
        <w:t xml:space="preserve"> pour </w:t>
      </w:r>
      <w:r w:rsidRPr="00174B10">
        <w:rPr>
          <w:b/>
          <w:bCs/>
          <w:lang w:eastAsia="en-CA"/>
        </w:rPr>
        <w:t>chaque 4 palettes supplémentaires</w:t>
      </w:r>
    </w:p>
    <w:p w14:paraId="5B03FBD7" w14:textId="77777777" w:rsidR="007A7B84" w:rsidRPr="00174B10" w:rsidRDefault="007A7B84" w:rsidP="0089299F">
      <w:pPr>
        <w:pStyle w:val="ListParagraph"/>
        <w:numPr>
          <w:ilvl w:val="1"/>
          <w:numId w:val="35"/>
        </w:numPr>
        <w:rPr>
          <w:lang w:eastAsia="en-CA"/>
        </w:rPr>
      </w:pPr>
      <w:r w:rsidRPr="00174B10">
        <w:rPr>
          <w:lang w:eastAsia="en-CA"/>
        </w:rPr>
        <w:t xml:space="preserve">Exemple : </w:t>
      </w:r>
    </w:p>
    <w:p w14:paraId="42E14E22" w14:textId="77777777" w:rsidR="007A7B84" w:rsidRPr="00174B10" w:rsidRDefault="007A7B84" w:rsidP="0089299F">
      <w:pPr>
        <w:pStyle w:val="ListParagraph"/>
        <w:numPr>
          <w:ilvl w:val="2"/>
          <w:numId w:val="35"/>
        </w:numPr>
        <w:rPr>
          <w:lang w:eastAsia="en-CA"/>
        </w:rPr>
      </w:pPr>
      <w:r w:rsidRPr="00174B10">
        <w:rPr>
          <w:lang w:eastAsia="en-CA"/>
        </w:rPr>
        <w:t>8 palettes = 2 + 1 = 3 enregistreurs</w:t>
      </w:r>
    </w:p>
    <w:p w14:paraId="587F3ED3" w14:textId="77777777" w:rsidR="007A7B84" w:rsidRPr="00174B10" w:rsidRDefault="007A7B84" w:rsidP="0089299F">
      <w:pPr>
        <w:pStyle w:val="ListParagraph"/>
        <w:numPr>
          <w:ilvl w:val="2"/>
          <w:numId w:val="35"/>
        </w:numPr>
        <w:rPr>
          <w:lang w:eastAsia="en-CA"/>
        </w:rPr>
      </w:pPr>
      <w:r w:rsidRPr="00174B10">
        <w:rPr>
          <w:lang w:eastAsia="en-CA"/>
        </w:rPr>
        <w:t>12 palettes = 2 + 1 + 1 = 4 enregistreurs</w:t>
      </w:r>
    </w:p>
    <w:p w14:paraId="249A01A4" w14:textId="77777777" w:rsidR="007A7B84" w:rsidRPr="00174B10" w:rsidRDefault="007A7B84" w:rsidP="0089299F">
      <w:pPr>
        <w:pStyle w:val="ListParagraph"/>
        <w:numPr>
          <w:ilvl w:val="0"/>
          <w:numId w:val="35"/>
        </w:numPr>
        <w:rPr>
          <w:b/>
          <w:bCs/>
          <w:lang w:eastAsia="en-CA"/>
        </w:rPr>
      </w:pPr>
      <w:r w:rsidRPr="00174B10">
        <w:rPr>
          <w:b/>
          <w:bCs/>
          <w:lang w:eastAsia="en-CA"/>
        </w:rPr>
        <w:t>Expéditions maritimes :</w:t>
      </w:r>
    </w:p>
    <w:p w14:paraId="433DB404" w14:textId="77777777" w:rsidR="007A7B84" w:rsidRPr="00174B10" w:rsidRDefault="007A7B84" w:rsidP="0089299F">
      <w:pPr>
        <w:pStyle w:val="ListParagraph"/>
        <w:numPr>
          <w:ilvl w:val="2"/>
          <w:numId w:val="35"/>
        </w:numPr>
        <w:rPr>
          <w:lang w:eastAsia="en-CA"/>
        </w:rPr>
      </w:pPr>
      <w:r w:rsidRPr="00174B10">
        <w:rPr>
          <w:lang w:eastAsia="en-CA"/>
        </w:rPr>
        <w:t>Minimum de 2 enregistreurs de données par conteneur, quelle que soit la taille du conteneur</w:t>
      </w:r>
    </w:p>
    <w:p w14:paraId="312FC336" w14:textId="77777777" w:rsidR="007A7B84" w:rsidRPr="00174B10" w:rsidRDefault="007A7B84" w:rsidP="0089299F">
      <w:pPr>
        <w:pStyle w:val="ListParagraph"/>
        <w:numPr>
          <w:ilvl w:val="2"/>
          <w:numId w:val="35"/>
        </w:numPr>
        <w:rPr>
          <w:lang w:eastAsia="en-CA"/>
        </w:rPr>
      </w:pPr>
      <w:r w:rsidRPr="00174B10">
        <w:rPr>
          <w:lang w:eastAsia="en-CA"/>
        </w:rPr>
        <w:t>Placer un enregistreur à chaque extrémité du conteneur</w:t>
      </w:r>
    </w:p>
    <w:p w14:paraId="1060CC95" w14:textId="77777777" w:rsidR="007A7B84" w:rsidRPr="00174B10" w:rsidRDefault="007A7B84" w:rsidP="0089299F">
      <w:pPr>
        <w:pStyle w:val="ListParagraph"/>
        <w:numPr>
          <w:ilvl w:val="0"/>
          <w:numId w:val="35"/>
        </w:numPr>
        <w:rPr>
          <w:b/>
          <w:bCs/>
          <w:lang w:eastAsia="en-CA"/>
        </w:rPr>
      </w:pPr>
      <w:r w:rsidRPr="00174B10">
        <w:rPr>
          <w:b/>
          <w:bCs/>
          <w:lang w:eastAsia="en-CA"/>
        </w:rPr>
        <w:lastRenderedPageBreak/>
        <w:t>Tous les enregistreurs de données doivent être vérifiés comme actifs et fonctionnels avant leur placement dans l’expédition.</w:t>
      </w:r>
    </w:p>
    <w:p w14:paraId="6C951B0F" w14:textId="77777777" w:rsidR="007A7B84" w:rsidRPr="00174B10" w:rsidRDefault="007A7B84" w:rsidP="0089299F">
      <w:pPr>
        <w:pStyle w:val="ListParagraph"/>
        <w:numPr>
          <w:ilvl w:val="0"/>
          <w:numId w:val="35"/>
        </w:numPr>
        <w:rPr>
          <w:lang w:eastAsia="en-CA"/>
        </w:rPr>
      </w:pPr>
      <w:r w:rsidRPr="00174B10">
        <w:rPr>
          <w:lang w:eastAsia="en-CA"/>
        </w:rPr>
        <w:t>Le formulaire d’enregistreur de données de consignation doit être complété avant l’expédition.</w:t>
      </w:r>
    </w:p>
    <w:p w14:paraId="62FFC722" w14:textId="167B8C3A" w:rsidR="00373CAB" w:rsidRPr="00174B10" w:rsidRDefault="007A7B84" w:rsidP="0089299F">
      <w:pPr>
        <w:pStyle w:val="ListParagraph"/>
        <w:numPr>
          <w:ilvl w:val="0"/>
          <w:numId w:val="35"/>
        </w:numPr>
        <w:rPr>
          <w:lang w:eastAsia="en-CA"/>
        </w:rPr>
      </w:pPr>
      <w:r w:rsidRPr="00174B10">
        <w:rPr>
          <w:lang w:eastAsia="en-CA"/>
        </w:rPr>
        <w:t>Se référer à l’Annexe 3 pour le format requis et le processus de soumission</w:t>
      </w:r>
    </w:p>
    <w:p w14:paraId="7DC22165" w14:textId="77777777" w:rsidR="000124A7" w:rsidRPr="00174B10" w:rsidRDefault="000124A7" w:rsidP="000124A7">
      <w:pPr>
        <w:rPr>
          <w:lang w:eastAsia="en-CA"/>
        </w:rPr>
      </w:pPr>
    </w:p>
    <w:p w14:paraId="3E364E1A" w14:textId="3E1F9234" w:rsidR="002E6FF1" w:rsidRPr="00174B10" w:rsidRDefault="002C756B" w:rsidP="00120BAF">
      <w:pPr>
        <w:pStyle w:val="Heading1"/>
        <w:numPr>
          <w:ilvl w:val="0"/>
          <w:numId w:val="2"/>
        </w:numPr>
        <w:ind w:left="0"/>
      </w:pPr>
      <w:bookmarkStart w:id="56" w:name="_Toc214627544"/>
      <w:r w:rsidRPr="00174B10">
        <w:t>EXIGENCES D’ÉTIQUETAGE</w:t>
      </w:r>
      <w:bookmarkEnd w:id="56"/>
    </w:p>
    <w:p w14:paraId="29CE39BE" w14:textId="77777777" w:rsidR="00896531" w:rsidRPr="00174B10" w:rsidRDefault="00896531" w:rsidP="00896531"/>
    <w:p w14:paraId="0E1C56CB" w14:textId="77777777" w:rsidR="00157588" w:rsidRPr="00174B10" w:rsidRDefault="00157588" w:rsidP="00157588">
      <w:pPr>
        <w:spacing w:after="0"/>
        <w:ind w:left="360"/>
        <w:jc w:val="left"/>
        <w:rPr>
          <w:b/>
          <w:bCs/>
        </w:rPr>
      </w:pPr>
      <w:r w:rsidRPr="00174B10">
        <w:rPr>
          <w:b/>
          <w:bCs/>
          <w:u w:val="single"/>
        </w:rPr>
        <w:t>Étiquettes pour les boîtes intérieures et les cartons maîtres</w:t>
      </w:r>
    </w:p>
    <w:p w14:paraId="4D35526B" w14:textId="77777777" w:rsidR="00B96D33" w:rsidRPr="00174B10" w:rsidRDefault="00B96D33" w:rsidP="00C76A4D">
      <w:pPr>
        <w:numPr>
          <w:ilvl w:val="0"/>
          <w:numId w:val="8"/>
        </w:numPr>
        <w:spacing w:after="0"/>
        <w:jc w:val="left"/>
      </w:pPr>
      <w:r w:rsidRPr="00174B10">
        <w:rPr>
          <w:b/>
          <w:bCs/>
        </w:rPr>
        <w:t xml:space="preserve">Dimensions de l’étiquette </w:t>
      </w:r>
    </w:p>
    <w:p w14:paraId="4C420C1A" w14:textId="27F3757B" w:rsidR="00BC1981" w:rsidRPr="00174B10" w:rsidRDefault="00B96D33" w:rsidP="00C76A4D">
      <w:pPr>
        <w:numPr>
          <w:ilvl w:val="1"/>
          <w:numId w:val="8"/>
        </w:numPr>
        <w:spacing w:after="0"/>
        <w:jc w:val="left"/>
      </w:pPr>
      <w:r w:rsidRPr="00174B10">
        <w:t>Doit mesurer</w:t>
      </w:r>
      <w:r w:rsidR="00BC1981" w:rsidRPr="00174B10">
        <w:t xml:space="preserve"> 102 mm x 154 mm (4</w:t>
      </w:r>
      <w:r w:rsidRPr="00174B10">
        <w:t>po</w:t>
      </w:r>
      <w:r w:rsidR="00BC1981" w:rsidRPr="00174B10">
        <w:t xml:space="preserve"> x 6</w:t>
      </w:r>
      <w:r w:rsidRPr="00174B10">
        <w:t>po</w:t>
      </w:r>
      <w:r w:rsidR="00BC1981" w:rsidRPr="00174B10">
        <w:t>)</w:t>
      </w:r>
    </w:p>
    <w:p w14:paraId="348D8445" w14:textId="77777777" w:rsidR="00896531" w:rsidRPr="00174B10" w:rsidRDefault="00896531" w:rsidP="00896531">
      <w:pPr>
        <w:spacing w:after="0"/>
        <w:ind w:left="1440"/>
        <w:jc w:val="left"/>
      </w:pPr>
    </w:p>
    <w:p w14:paraId="1CD71957" w14:textId="6626DF6F" w:rsidR="00BC1981" w:rsidRPr="00174B10" w:rsidRDefault="00303494" w:rsidP="00C76A4D">
      <w:pPr>
        <w:pStyle w:val="ListParagraph"/>
        <w:numPr>
          <w:ilvl w:val="0"/>
          <w:numId w:val="9"/>
        </w:numPr>
        <w:spacing w:after="0"/>
        <w:jc w:val="left"/>
        <w:rPr>
          <w:b/>
          <w:bCs/>
        </w:rPr>
      </w:pPr>
      <w:r w:rsidRPr="00174B10">
        <w:rPr>
          <w:b/>
          <w:bCs/>
        </w:rPr>
        <w:t>Exigences relatives aux codes-barres</w:t>
      </w:r>
      <w:r w:rsidR="00BC1981" w:rsidRPr="00174B10">
        <w:rPr>
          <w:b/>
          <w:bCs/>
        </w:rPr>
        <w:t>:</w:t>
      </w:r>
    </w:p>
    <w:p w14:paraId="0F7B229F" w14:textId="4FD1A04C" w:rsidR="00303494" w:rsidRPr="00174B10" w:rsidRDefault="00303494" w:rsidP="000A4CB9">
      <w:pPr>
        <w:numPr>
          <w:ilvl w:val="1"/>
          <w:numId w:val="9"/>
        </w:numPr>
        <w:spacing w:after="0"/>
        <w:jc w:val="left"/>
      </w:pPr>
      <w:r w:rsidRPr="00174B10">
        <w:t xml:space="preserve">Chaque code-barres doit être accompagné de son équivalent lisible </w:t>
      </w:r>
      <w:r w:rsidR="000A4CB9" w:rsidRPr="00174B10">
        <w:t>a l’œil nu correspondant</w:t>
      </w:r>
      <w:r w:rsidRPr="00174B10">
        <w:t xml:space="preserve"> en texte alphanumérique</w:t>
      </w:r>
      <w:r w:rsidR="003E7E88" w:rsidRPr="00174B10">
        <w:t xml:space="preserve"> et la t</w:t>
      </w:r>
      <w:r w:rsidRPr="00174B10">
        <w:t xml:space="preserve">aille minimale de police pour le texte lisible : </w:t>
      </w:r>
      <w:r w:rsidRPr="00174B10">
        <w:rPr>
          <w:b/>
          <w:bCs/>
        </w:rPr>
        <w:t>6 pt</w:t>
      </w:r>
    </w:p>
    <w:p w14:paraId="497A8D49" w14:textId="5B2BF9A6" w:rsidR="00A13CBA" w:rsidRPr="00174B10" w:rsidRDefault="00A13CBA" w:rsidP="00C76A4D">
      <w:pPr>
        <w:pStyle w:val="ListParagraph"/>
        <w:numPr>
          <w:ilvl w:val="0"/>
          <w:numId w:val="10"/>
        </w:numPr>
        <w:spacing w:after="0"/>
        <w:jc w:val="left"/>
      </w:pPr>
      <w:r w:rsidRPr="00174B10">
        <w:t>Aucune boîte ni bordure n’est autorisée autour des codes-barres ou des étiquettes.</w:t>
      </w:r>
    </w:p>
    <w:p w14:paraId="41B831CB" w14:textId="77777777" w:rsidR="001F6453" w:rsidRPr="00174B10" w:rsidRDefault="001F6453" w:rsidP="001F6453">
      <w:pPr>
        <w:pStyle w:val="ListParagraph"/>
        <w:spacing w:after="0"/>
        <w:ind w:left="720"/>
        <w:jc w:val="left"/>
      </w:pPr>
    </w:p>
    <w:p w14:paraId="3C3E4372" w14:textId="77777777" w:rsidR="00EE6651" w:rsidRPr="00174B10" w:rsidRDefault="00EE6651" w:rsidP="00EE6651">
      <w:pPr>
        <w:spacing w:after="0"/>
        <w:jc w:val="left"/>
        <w:rPr>
          <w:b/>
        </w:rPr>
      </w:pPr>
      <w:r w:rsidRPr="00174B10">
        <w:rPr>
          <w:b/>
        </w:rPr>
        <w:t>Normes relatives aux codes-barres :</w:t>
      </w:r>
    </w:p>
    <w:p w14:paraId="4E06A491" w14:textId="77777777" w:rsidR="00A50B6F" w:rsidRPr="00174B10" w:rsidRDefault="00A50B6F" w:rsidP="00EE6651">
      <w:pPr>
        <w:spacing w:after="0"/>
        <w:jc w:val="left"/>
        <w:rPr>
          <w:b/>
        </w:rPr>
      </w:pPr>
    </w:p>
    <w:p w14:paraId="3BAE4E1F" w14:textId="4FD53259" w:rsidR="00EE6651" w:rsidRPr="00174B10" w:rsidRDefault="00EE6651" w:rsidP="00C76A4D">
      <w:pPr>
        <w:pStyle w:val="ListParagraph"/>
        <w:numPr>
          <w:ilvl w:val="0"/>
          <w:numId w:val="10"/>
        </w:numPr>
      </w:pPr>
      <w:r w:rsidRPr="00174B10">
        <w:t xml:space="preserve">Symbologies acceptées : GS1-128 et GS1 </w:t>
      </w:r>
      <w:proofErr w:type="spellStart"/>
      <w:r w:rsidRPr="00174B10">
        <w:t>DataMatrix</w:t>
      </w:r>
      <w:proofErr w:type="spellEnd"/>
    </w:p>
    <w:p w14:paraId="28F7CFB5" w14:textId="39F3B0EC" w:rsidR="00EE6651" w:rsidRPr="00174B10" w:rsidRDefault="00EE6651" w:rsidP="00C76A4D">
      <w:pPr>
        <w:pStyle w:val="ListParagraph"/>
        <w:numPr>
          <w:ilvl w:val="0"/>
          <w:numId w:val="10"/>
        </w:numPr>
      </w:pPr>
      <w:r w:rsidRPr="00174B10">
        <w:t>Les codes-barres doivent inclure :</w:t>
      </w:r>
    </w:p>
    <w:p w14:paraId="75574828" w14:textId="77777777" w:rsidR="00EE6651" w:rsidRPr="00174B10" w:rsidRDefault="00EE6651" w:rsidP="00C76A4D">
      <w:pPr>
        <w:pStyle w:val="ListParagraph"/>
        <w:numPr>
          <w:ilvl w:val="1"/>
          <w:numId w:val="10"/>
        </w:numPr>
      </w:pPr>
      <w:r w:rsidRPr="00174B10">
        <w:t>Données statiques : GTIN (obligatoire)</w:t>
      </w:r>
    </w:p>
    <w:p w14:paraId="30782683" w14:textId="77777777" w:rsidR="00EE6651" w:rsidRPr="00174B10" w:rsidRDefault="00EE6651" w:rsidP="00C76A4D">
      <w:pPr>
        <w:pStyle w:val="ListParagraph"/>
        <w:numPr>
          <w:ilvl w:val="1"/>
          <w:numId w:val="10"/>
        </w:numPr>
      </w:pPr>
      <w:r w:rsidRPr="00174B10">
        <w:t>Données variables : Numéro de lot, Date de fabrication (optionnelle), Date d’expiration, Numéro de série (optionnel)</w:t>
      </w:r>
    </w:p>
    <w:p w14:paraId="603484CF" w14:textId="2C479E06" w:rsidR="00EE6651" w:rsidRPr="00174B10" w:rsidRDefault="00EE6651" w:rsidP="00C76A4D">
      <w:pPr>
        <w:pStyle w:val="ListParagraph"/>
        <w:numPr>
          <w:ilvl w:val="1"/>
          <w:numId w:val="10"/>
        </w:numPr>
      </w:pPr>
      <w:r w:rsidRPr="00174B10">
        <w:t xml:space="preserve">Tous les codes-barres doivent être conformes aux spécifications GS1, y compris le format lisible </w:t>
      </w:r>
      <w:r w:rsidR="009E4C09" w:rsidRPr="00174B10">
        <w:t>a l’œil nu.</w:t>
      </w:r>
    </w:p>
    <w:p w14:paraId="59D7ECAA" w14:textId="77777777" w:rsidR="00EE6651" w:rsidRPr="00174B10" w:rsidRDefault="00EE6651" w:rsidP="00EE6651">
      <w:pPr>
        <w:pStyle w:val="ListParagraph"/>
        <w:ind w:left="0"/>
        <w:rPr>
          <w:b/>
          <w:bCs/>
        </w:rPr>
      </w:pPr>
      <w:r w:rsidRPr="00174B10">
        <w:rPr>
          <w:b/>
          <w:bCs/>
        </w:rPr>
        <w:t>Notes de mise en œuvre :</w:t>
      </w:r>
    </w:p>
    <w:p w14:paraId="4B9F0C13" w14:textId="3155B13C" w:rsidR="00EE6651" w:rsidRPr="00174B10" w:rsidRDefault="00985FB8" w:rsidP="0089299F">
      <w:pPr>
        <w:pStyle w:val="ListParagraph"/>
        <w:numPr>
          <w:ilvl w:val="0"/>
          <w:numId w:val="36"/>
        </w:numPr>
      </w:pPr>
      <w:r w:rsidRPr="00174B10">
        <w:t xml:space="preserve">Le </w:t>
      </w:r>
      <w:r w:rsidR="00EE6651" w:rsidRPr="00174B10">
        <w:t>Code-128 est requis pour tous les intervenants, y compris les fabricants, distributeurs et pharmacies.</w:t>
      </w:r>
    </w:p>
    <w:p w14:paraId="2F9F1855" w14:textId="5B5D2E3B" w:rsidR="00EE6651" w:rsidRPr="00174B10" w:rsidRDefault="00EE6651" w:rsidP="0089299F">
      <w:pPr>
        <w:pStyle w:val="ListParagraph"/>
        <w:numPr>
          <w:ilvl w:val="0"/>
          <w:numId w:val="36"/>
        </w:numPr>
      </w:pPr>
      <w:r w:rsidRPr="00174B10">
        <w:t xml:space="preserve">Les codes-barres doivent être </w:t>
      </w:r>
      <w:proofErr w:type="spellStart"/>
      <w:r w:rsidRPr="00174B10">
        <w:t>scannables</w:t>
      </w:r>
      <w:proofErr w:type="spellEnd"/>
      <w:r w:rsidRPr="00174B10">
        <w:t xml:space="preserve"> avec un équipement standard afin d’assurer l’efficacité opérationnelle.</w:t>
      </w:r>
    </w:p>
    <w:p w14:paraId="05755025" w14:textId="77777777" w:rsidR="00EE6651" w:rsidRPr="00174B10" w:rsidRDefault="00EE6651" w:rsidP="00EE6651">
      <w:pPr>
        <w:pStyle w:val="ListParagraph"/>
        <w:ind w:left="0"/>
        <w:rPr>
          <w:b/>
          <w:bCs/>
        </w:rPr>
      </w:pPr>
      <w:r w:rsidRPr="00174B10">
        <w:rPr>
          <w:b/>
          <w:bCs/>
        </w:rPr>
        <w:t>Flexibilité de conception :</w:t>
      </w:r>
    </w:p>
    <w:p w14:paraId="00905810" w14:textId="0EF6BB29" w:rsidR="00EE6651" w:rsidRPr="00174B10" w:rsidRDefault="00EE6651" w:rsidP="0089299F">
      <w:pPr>
        <w:pStyle w:val="ListParagraph"/>
        <w:numPr>
          <w:ilvl w:val="0"/>
          <w:numId w:val="36"/>
        </w:numPr>
      </w:pPr>
      <w:r w:rsidRPr="00174B10">
        <w:t>Pharmascience autorise une certaine flexibilité dans le positionnement et la taille des codes-barres, des lignes et du texte.</w:t>
      </w:r>
    </w:p>
    <w:p w14:paraId="3C8F0F44" w14:textId="2A76C7AC" w:rsidR="00EE6651" w:rsidRPr="00174B10" w:rsidRDefault="00EE6651" w:rsidP="0089299F">
      <w:pPr>
        <w:pStyle w:val="ListParagraph"/>
        <w:numPr>
          <w:ilvl w:val="0"/>
          <w:numId w:val="36"/>
        </w:numPr>
      </w:pPr>
      <w:r w:rsidRPr="00174B10">
        <w:t>Toutefois, la disposition générale fournie dans ce document doit être respectée.</w:t>
      </w:r>
    </w:p>
    <w:p w14:paraId="7BC544B1" w14:textId="29D6D8AB" w:rsidR="00712748" w:rsidRPr="00174B10" w:rsidRDefault="00EE6651" w:rsidP="0089299F">
      <w:pPr>
        <w:pStyle w:val="ListParagraph"/>
        <w:numPr>
          <w:ilvl w:val="0"/>
          <w:numId w:val="36"/>
        </w:numPr>
      </w:pPr>
      <w:r w:rsidRPr="00174B10">
        <w:t>Si une partie de l’étiquette ne peut être produite conformément aux spécifications, le fournisseur doit contacter Pharmascience pour discuter des impacts potentiels et des solutions alternatives.</w:t>
      </w:r>
    </w:p>
    <w:p w14:paraId="6228C79C" w14:textId="77777777" w:rsidR="00712748" w:rsidRPr="00174B10" w:rsidRDefault="00712748" w:rsidP="00712748">
      <w:pPr>
        <w:spacing w:after="0"/>
        <w:jc w:val="left"/>
        <w:rPr>
          <w:b/>
        </w:rPr>
      </w:pPr>
    </w:p>
    <w:p w14:paraId="34FDF538" w14:textId="2DE24DC8" w:rsidR="002F5053" w:rsidRPr="00174B10" w:rsidRDefault="001017FD" w:rsidP="00712748">
      <w:pPr>
        <w:spacing w:after="0"/>
        <w:jc w:val="left"/>
        <w:rPr>
          <w:b/>
          <w:u w:val="single"/>
        </w:rPr>
      </w:pPr>
      <w:r w:rsidRPr="00174B10">
        <w:rPr>
          <w:b/>
          <w:u w:val="single"/>
        </w:rPr>
        <w:t>Attributs détaillés de l’étiquette</w:t>
      </w:r>
    </w:p>
    <w:p w14:paraId="7C657CEC" w14:textId="77777777" w:rsidR="001017FD" w:rsidRPr="00174B10" w:rsidRDefault="001017FD" w:rsidP="00712748">
      <w:pPr>
        <w:spacing w:after="0"/>
        <w:jc w:val="left"/>
        <w:rPr>
          <w:b/>
          <w:u w:val="single"/>
        </w:rPr>
      </w:pPr>
    </w:p>
    <w:p w14:paraId="340FB865" w14:textId="77777777" w:rsidR="00A53078" w:rsidRPr="00174B10" w:rsidRDefault="00A53078" w:rsidP="0089299F">
      <w:pPr>
        <w:pStyle w:val="ListParagraph"/>
        <w:numPr>
          <w:ilvl w:val="0"/>
          <w:numId w:val="39"/>
        </w:numPr>
        <w:spacing w:after="0"/>
        <w:jc w:val="left"/>
        <w:rPr>
          <w:b/>
        </w:rPr>
      </w:pPr>
      <w:r w:rsidRPr="00174B10">
        <w:rPr>
          <w:b/>
        </w:rPr>
        <w:t>Propriétaire</w:t>
      </w:r>
    </w:p>
    <w:p w14:paraId="5A21CA57" w14:textId="77777777" w:rsidR="00A53078" w:rsidRPr="00174B10" w:rsidRDefault="00A53078" w:rsidP="009A6304">
      <w:pPr>
        <w:spacing w:after="0"/>
        <w:ind w:left="360"/>
        <w:jc w:val="left"/>
        <w:rPr>
          <w:bCs/>
        </w:rPr>
      </w:pPr>
      <w:r w:rsidRPr="00174B10">
        <w:rPr>
          <w:bCs/>
        </w:rPr>
        <w:t>• Nom du propriétaire du produit (Pharmascience ou son client)</w:t>
      </w:r>
    </w:p>
    <w:p w14:paraId="385C9287" w14:textId="77777777" w:rsidR="00A53078" w:rsidRPr="00174B10" w:rsidRDefault="00A53078" w:rsidP="009A6304">
      <w:pPr>
        <w:spacing w:after="0"/>
        <w:jc w:val="left"/>
        <w:rPr>
          <w:bCs/>
        </w:rPr>
      </w:pPr>
    </w:p>
    <w:p w14:paraId="526E06AE" w14:textId="77777777" w:rsidR="00A53078" w:rsidRPr="00174B10" w:rsidRDefault="00A53078" w:rsidP="0089299F">
      <w:pPr>
        <w:pStyle w:val="ListParagraph"/>
        <w:numPr>
          <w:ilvl w:val="0"/>
          <w:numId w:val="39"/>
        </w:numPr>
        <w:spacing w:after="0"/>
        <w:jc w:val="left"/>
        <w:rPr>
          <w:b/>
        </w:rPr>
      </w:pPr>
      <w:r w:rsidRPr="00174B10">
        <w:rPr>
          <w:b/>
        </w:rPr>
        <w:t>DIN/NPN</w:t>
      </w:r>
    </w:p>
    <w:p w14:paraId="2CDE0BA3" w14:textId="1FBC45E7" w:rsidR="00A53078" w:rsidRPr="00174B10" w:rsidRDefault="00A53078" w:rsidP="009A6304">
      <w:pPr>
        <w:spacing w:after="0"/>
        <w:ind w:left="360"/>
        <w:jc w:val="left"/>
        <w:rPr>
          <w:bCs/>
        </w:rPr>
      </w:pPr>
      <w:r w:rsidRPr="00174B10">
        <w:rPr>
          <w:bCs/>
        </w:rPr>
        <w:lastRenderedPageBreak/>
        <w:t>• Numéro d’identification du médicament ou numéro de produit naturel, si applicable</w:t>
      </w:r>
    </w:p>
    <w:p w14:paraId="5D713485" w14:textId="77777777" w:rsidR="00A53078" w:rsidRPr="00174B10" w:rsidRDefault="00A53078" w:rsidP="009A6304">
      <w:pPr>
        <w:spacing w:after="0"/>
        <w:ind w:left="360"/>
        <w:jc w:val="left"/>
        <w:rPr>
          <w:bCs/>
        </w:rPr>
      </w:pPr>
    </w:p>
    <w:p w14:paraId="5AF8B705" w14:textId="77777777" w:rsidR="00A53078" w:rsidRPr="00174B10" w:rsidRDefault="00A53078" w:rsidP="0089299F">
      <w:pPr>
        <w:pStyle w:val="ListParagraph"/>
        <w:numPr>
          <w:ilvl w:val="0"/>
          <w:numId w:val="39"/>
        </w:numPr>
        <w:spacing w:after="0"/>
        <w:jc w:val="left"/>
        <w:rPr>
          <w:b/>
        </w:rPr>
      </w:pPr>
      <w:r w:rsidRPr="00174B10">
        <w:rPr>
          <w:b/>
        </w:rPr>
        <w:t>Nom du produit</w:t>
      </w:r>
    </w:p>
    <w:p w14:paraId="09E73A6E" w14:textId="503C0D6C" w:rsidR="00A53078" w:rsidRPr="00174B10" w:rsidRDefault="00A53078" w:rsidP="009A6304">
      <w:pPr>
        <w:spacing w:after="0"/>
        <w:ind w:left="360"/>
        <w:jc w:val="left"/>
        <w:rPr>
          <w:bCs/>
        </w:rPr>
      </w:pPr>
      <w:r w:rsidRPr="00174B10">
        <w:rPr>
          <w:bCs/>
        </w:rPr>
        <w:t xml:space="preserve">• </w:t>
      </w:r>
      <w:r w:rsidR="00527996" w:rsidRPr="00174B10">
        <w:rPr>
          <w:bCs/>
        </w:rPr>
        <w:t>Nom du produit</w:t>
      </w:r>
      <w:r w:rsidR="002E1E9B" w:rsidRPr="00174B10">
        <w:rPr>
          <w:bCs/>
        </w:rPr>
        <w:t xml:space="preserve"> ou </w:t>
      </w:r>
      <w:r w:rsidRPr="00174B10">
        <w:rPr>
          <w:bCs/>
        </w:rPr>
        <w:t>Nom commercial, si applicable</w:t>
      </w:r>
    </w:p>
    <w:p w14:paraId="06B945C9" w14:textId="77777777" w:rsidR="00A53078" w:rsidRPr="00174B10" w:rsidRDefault="00A53078" w:rsidP="009A6304">
      <w:pPr>
        <w:spacing w:after="0"/>
        <w:ind w:left="360"/>
        <w:jc w:val="left"/>
        <w:rPr>
          <w:bCs/>
        </w:rPr>
      </w:pPr>
    </w:p>
    <w:p w14:paraId="611C9B78" w14:textId="328303F7" w:rsidR="00A53078" w:rsidRPr="00174B10" w:rsidRDefault="00A53078" w:rsidP="0089299F">
      <w:pPr>
        <w:pStyle w:val="ListParagraph"/>
        <w:numPr>
          <w:ilvl w:val="0"/>
          <w:numId w:val="39"/>
        </w:numPr>
        <w:spacing w:after="0"/>
        <w:jc w:val="left"/>
        <w:rPr>
          <w:b/>
        </w:rPr>
      </w:pPr>
      <w:r w:rsidRPr="00174B10">
        <w:rPr>
          <w:b/>
        </w:rPr>
        <w:t>Concentration et format du produit</w:t>
      </w:r>
    </w:p>
    <w:p w14:paraId="21852E8D" w14:textId="77777777" w:rsidR="00A53078" w:rsidRPr="00174B10" w:rsidRDefault="00A53078" w:rsidP="009A6304">
      <w:pPr>
        <w:spacing w:after="0"/>
        <w:ind w:left="360"/>
        <w:jc w:val="left"/>
        <w:rPr>
          <w:bCs/>
        </w:rPr>
      </w:pPr>
    </w:p>
    <w:p w14:paraId="0D57968A" w14:textId="77777777" w:rsidR="00A53078" w:rsidRPr="00174B10" w:rsidRDefault="00A53078" w:rsidP="0089299F">
      <w:pPr>
        <w:pStyle w:val="ListParagraph"/>
        <w:numPr>
          <w:ilvl w:val="0"/>
          <w:numId w:val="39"/>
        </w:numPr>
        <w:spacing w:after="0"/>
        <w:jc w:val="left"/>
        <w:rPr>
          <w:b/>
        </w:rPr>
      </w:pPr>
      <w:r w:rsidRPr="00174B10">
        <w:rPr>
          <w:b/>
        </w:rPr>
        <w:t>Conditions de stockage (Critique)</w:t>
      </w:r>
    </w:p>
    <w:p w14:paraId="7436F243" w14:textId="77777777" w:rsidR="00A53078" w:rsidRPr="00174B10" w:rsidRDefault="00A53078" w:rsidP="009A6304">
      <w:pPr>
        <w:spacing w:after="0"/>
        <w:ind w:left="360"/>
        <w:jc w:val="left"/>
        <w:rPr>
          <w:bCs/>
        </w:rPr>
      </w:pPr>
      <w:r w:rsidRPr="00174B10">
        <w:rPr>
          <w:bCs/>
        </w:rPr>
        <w:t>• Indiquer clairement les conditions de stockage applicables</w:t>
      </w:r>
    </w:p>
    <w:p w14:paraId="3BE14935" w14:textId="77777777" w:rsidR="00A53078" w:rsidRPr="00174B10" w:rsidRDefault="00A53078" w:rsidP="009A6304">
      <w:pPr>
        <w:spacing w:after="0"/>
        <w:jc w:val="left"/>
        <w:rPr>
          <w:bCs/>
        </w:rPr>
      </w:pPr>
    </w:p>
    <w:p w14:paraId="4CC25C15" w14:textId="3A59D676" w:rsidR="00A53078" w:rsidRPr="00174B10" w:rsidRDefault="00A53078" w:rsidP="0089299F">
      <w:pPr>
        <w:pStyle w:val="ListParagraph"/>
        <w:numPr>
          <w:ilvl w:val="0"/>
          <w:numId w:val="39"/>
        </w:numPr>
        <w:spacing w:after="0"/>
        <w:jc w:val="left"/>
        <w:rPr>
          <w:b/>
        </w:rPr>
      </w:pPr>
      <w:r w:rsidRPr="00174B10">
        <w:rPr>
          <w:b/>
        </w:rPr>
        <w:t xml:space="preserve">Code </w:t>
      </w:r>
      <w:r w:rsidR="001210B4" w:rsidRPr="00174B10">
        <w:rPr>
          <w:b/>
        </w:rPr>
        <w:t>CUP</w:t>
      </w:r>
      <w:r w:rsidRPr="00174B10">
        <w:rPr>
          <w:b/>
        </w:rPr>
        <w:t xml:space="preserve"> (Critique)</w:t>
      </w:r>
    </w:p>
    <w:p w14:paraId="575365B3" w14:textId="0A94BCD3" w:rsidR="00A53078" w:rsidRPr="00174B10" w:rsidRDefault="00A53078" w:rsidP="009A6304">
      <w:pPr>
        <w:spacing w:after="0"/>
        <w:ind w:left="360"/>
        <w:jc w:val="left"/>
        <w:rPr>
          <w:bCs/>
        </w:rPr>
      </w:pPr>
      <w:r w:rsidRPr="00174B10">
        <w:rPr>
          <w:bCs/>
        </w:rPr>
        <w:t xml:space="preserve">• Doit utiliser le format </w:t>
      </w:r>
      <w:r w:rsidR="001210B4" w:rsidRPr="00174B10">
        <w:rPr>
          <w:bCs/>
        </w:rPr>
        <w:t>CUP</w:t>
      </w:r>
      <w:r w:rsidRPr="00174B10">
        <w:rPr>
          <w:bCs/>
        </w:rPr>
        <w:t>-A</w:t>
      </w:r>
    </w:p>
    <w:p w14:paraId="5805AC83" w14:textId="77777777" w:rsidR="00A53078" w:rsidRPr="00174B10" w:rsidRDefault="00A53078" w:rsidP="009A6304">
      <w:pPr>
        <w:spacing w:after="0"/>
        <w:jc w:val="left"/>
        <w:rPr>
          <w:bCs/>
        </w:rPr>
      </w:pPr>
    </w:p>
    <w:p w14:paraId="6CB7F554" w14:textId="77777777" w:rsidR="00A53078" w:rsidRPr="00174B10" w:rsidRDefault="00A53078" w:rsidP="0089299F">
      <w:pPr>
        <w:pStyle w:val="ListParagraph"/>
        <w:numPr>
          <w:ilvl w:val="0"/>
          <w:numId w:val="39"/>
        </w:numPr>
        <w:spacing w:after="0"/>
        <w:jc w:val="left"/>
        <w:rPr>
          <w:b/>
        </w:rPr>
      </w:pPr>
      <w:r w:rsidRPr="00174B10">
        <w:rPr>
          <w:b/>
        </w:rPr>
        <w:t>Numéro de lot (Critique)</w:t>
      </w:r>
    </w:p>
    <w:p w14:paraId="684B8C40" w14:textId="77777777" w:rsidR="00A53078" w:rsidRPr="00174B10" w:rsidRDefault="00A53078" w:rsidP="009A6304">
      <w:pPr>
        <w:spacing w:after="0"/>
        <w:ind w:left="360"/>
        <w:jc w:val="left"/>
        <w:rPr>
          <w:bCs/>
        </w:rPr>
      </w:pPr>
      <w:r w:rsidRPr="00174B10">
        <w:rPr>
          <w:bCs/>
        </w:rPr>
        <w:t>• Format du code-barres : Code-128 (préféré) ou Code 39</w:t>
      </w:r>
    </w:p>
    <w:p w14:paraId="78400D31" w14:textId="0EDAC658" w:rsidR="001017FD" w:rsidRPr="00174B10" w:rsidRDefault="00A53078" w:rsidP="009A6304">
      <w:pPr>
        <w:spacing w:after="0"/>
        <w:ind w:left="360"/>
        <w:jc w:val="left"/>
        <w:rPr>
          <w:bCs/>
        </w:rPr>
      </w:pPr>
      <w:r w:rsidRPr="00174B10">
        <w:rPr>
          <w:bCs/>
        </w:rPr>
        <w:t xml:space="preserve">• La valeur </w:t>
      </w:r>
      <w:r w:rsidR="00D46CD0" w:rsidRPr="00174B10">
        <w:rPr>
          <w:bCs/>
        </w:rPr>
        <w:t xml:space="preserve">alphanumérique </w:t>
      </w:r>
      <w:r w:rsidRPr="00174B10">
        <w:rPr>
          <w:bCs/>
        </w:rPr>
        <w:t>doit être placée à gauche du code-barres</w:t>
      </w:r>
    </w:p>
    <w:p w14:paraId="18BB54B4" w14:textId="77777777" w:rsidR="00D8297A" w:rsidRPr="00174B10" w:rsidRDefault="00D8297A" w:rsidP="009A6304">
      <w:pPr>
        <w:spacing w:after="0"/>
        <w:ind w:left="360"/>
        <w:jc w:val="left"/>
        <w:rPr>
          <w:bCs/>
        </w:rPr>
      </w:pPr>
    </w:p>
    <w:p w14:paraId="5335E68C" w14:textId="5319474C" w:rsidR="00AA5492" w:rsidRPr="00174B10" w:rsidRDefault="009A6304" w:rsidP="0089299F">
      <w:pPr>
        <w:pStyle w:val="ListParagraph"/>
        <w:numPr>
          <w:ilvl w:val="0"/>
          <w:numId w:val="39"/>
        </w:numPr>
        <w:jc w:val="left"/>
        <w:rPr>
          <w:b/>
        </w:rPr>
      </w:pPr>
      <w:r w:rsidRPr="00174B10">
        <w:rPr>
          <w:b/>
          <w:bCs/>
        </w:rPr>
        <w:t>Date d’expiration</w:t>
      </w:r>
      <w:r w:rsidR="00AA5492" w:rsidRPr="00174B10">
        <w:rPr>
          <w:b/>
        </w:rPr>
        <w:t xml:space="preserve"> </w:t>
      </w:r>
      <w:r w:rsidR="00AA5492" w:rsidRPr="00174B10">
        <w:rPr>
          <w:b/>
          <w:i/>
          <w:iCs/>
        </w:rPr>
        <w:t>(Criti</w:t>
      </w:r>
      <w:r w:rsidRPr="00174B10">
        <w:rPr>
          <w:b/>
          <w:i/>
          <w:iCs/>
        </w:rPr>
        <w:t>que</w:t>
      </w:r>
      <w:r w:rsidR="00AA5492" w:rsidRPr="00174B10">
        <w:rPr>
          <w:b/>
          <w:i/>
          <w:iCs/>
        </w:rPr>
        <w:t>)</w:t>
      </w:r>
    </w:p>
    <w:p w14:paraId="55DA66F8" w14:textId="3E0430C6" w:rsidR="00AA5492" w:rsidRPr="00174B10" w:rsidRDefault="00E40F9B" w:rsidP="0089299F">
      <w:pPr>
        <w:numPr>
          <w:ilvl w:val="0"/>
          <w:numId w:val="11"/>
        </w:numPr>
        <w:tabs>
          <w:tab w:val="num" w:pos="720"/>
        </w:tabs>
        <w:jc w:val="left"/>
        <w:rPr>
          <w:bCs/>
        </w:rPr>
      </w:pPr>
      <w:r w:rsidRPr="00174B10">
        <w:rPr>
          <w:bCs/>
        </w:rPr>
        <w:t>Format code-barres</w:t>
      </w:r>
      <w:r w:rsidR="00AA5492" w:rsidRPr="00174B10">
        <w:rPr>
          <w:bCs/>
        </w:rPr>
        <w:t>: Code-128 (pr</w:t>
      </w:r>
      <w:r w:rsidR="00451B3F" w:rsidRPr="00174B10">
        <w:rPr>
          <w:bCs/>
        </w:rPr>
        <w:t>éféré</w:t>
      </w:r>
      <w:r w:rsidR="00AA5492" w:rsidRPr="00174B10">
        <w:rPr>
          <w:bCs/>
        </w:rPr>
        <w:t xml:space="preserve">) </w:t>
      </w:r>
      <w:r w:rsidR="00451B3F" w:rsidRPr="00174B10">
        <w:rPr>
          <w:bCs/>
        </w:rPr>
        <w:t>ou</w:t>
      </w:r>
      <w:r w:rsidR="00AA5492" w:rsidRPr="00174B10">
        <w:rPr>
          <w:bCs/>
        </w:rPr>
        <w:t xml:space="preserve"> Code 39</w:t>
      </w:r>
    </w:p>
    <w:p w14:paraId="36AD1754" w14:textId="1DD1E44F" w:rsidR="00AA5492" w:rsidRPr="00174B10" w:rsidRDefault="00AA5492" w:rsidP="0089299F">
      <w:pPr>
        <w:numPr>
          <w:ilvl w:val="0"/>
          <w:numId w:val="11"/>
        </w:numPr>
        <w:tabs>
          <w:tab w:val="num" w:pos="720"/>
        </w:tabs>
        <w:jc w:val="left"/>
        <w:rPr>
          <w:bCs/>
        </w:rPr>
      </w:pPr>
      <w:r w:rsidRPr="00174B10">
        <w:rPr>
          <w:bCs/>
        </w:rPr>
        <w:t xml:space="preserve">Format: </w:t>
      </w:r>
      <w:r w:rsidR="00574267" w:rsidRPr="00174B10">
        <w:rPr>
          <w:bCs/>
        </w:rPr>
        <w:t>JJ</w:t>
      </w:r>
      <w:r w:rsidRPr="00174B10">
        <w:rPr>
          <w:bCs/>
        </w:rPr>
        <w:t>MM</w:t>
      </w:r>
      <w:r w:rsidR="00451B3F" w:rsidRPr="00174B10">
        <w:rPr>
          <w:bCs/>
        </w:rPr>
        <w:t>AAAA</w:t>
      </w:r>
      <w:r w:rsidRPr="00174B10">
        <w:rPr>
          <w:bCs/>
        </w:rPr>
        <w:t xml:space="preserve"> (</w:t>
      </w:r>
      <w:r w:rsidR="00AF63A9" w:rsidRPr="00174B10">
        <w:rPr>
          <w:bCs/>
        </w:rPr>
        <w:t>ex</w:t>
      </w:r>
      <w:r w:rsidR="00CA68D6" w:rsidRPr="00174B10">
        <w:rPr>
          <w:bCs/>
        </w:rPr>
        <w:t> :</w:t>
      </w:r>
      <w:r w:rsidRPr="00174B10">
        <w:rPr>
          <w:bCs/>
        </w:rPr>
        <w:t xml:space="preserve"> 30042013 </w:t>
      </w:r>
      <w:r w:rsidR="00451B3F" w:rsidRPr="00174B10">
        <w:rPr>
          <w:bCs/>
        </w:rPr>
        <w:t>pour</w:t>
      </w:r>
      <w:r w:rsidRPr="00174B10">
        <w:rPr>
          <w:bCs/>
        </w:rPr>
        <w:t xml:space="preserve"> </w:t>
      </w:r>
      <w:r w:rsidR="00B50E72" w:rsidRPr="00174B10">
        <w:rPr>
          <w:bCs/>
        </w:rPr>
        <w:t>avril</w:t>
      </w:r>
      <w:r w:rsidR="00451B3F" w:rsidRPr="00174B10">
        <w:rPr>
          <w:bCs/>
        </w:rPr>
        <w:t xml:space="preserve"> </w:t>
      </w:r>
      <w:r w:rsidRPr="00174B10">
        <w:rPr>
          <w:bCs/>
        </w:rPr>
        <w:t>30, 2013)</w:t>
      </w:r>
    </w:p>
    <w:p w14:paraId="2964C630" w14:textId="62CC2D18" w:rsidR="00AA5492" w:rsidRPr="00174B10" w:rsidRDefault="00F4452F" w:rsidP="0089299F">
      <w:pPr>
        <w:numPr>
          <w:ilvl w:val="0"/>
          <w:numId w:val="11"/>
        </w:numPr>
        <w:tabs>
          <w:tab w:val="num" w:pos="720"/>
        </w:tabs>
        <w:jc w:val="left"/>
        <w:rPr>
          <w:bCs/>
        </w:rPr>
      </w:pPr>
      <w:r w:rsidRPr="00174B10">
        <w:rPr>
          <w:bCs/>
        </w:rPr>
        <w:t>F</w:t>
      </w:r>
      <w:r w:rsidR="00AA5492" w:rsidRPr="00174B10">
        <w:rPr>
          <w:bCs/>
        </w:rPr>
        <w:t>ormat</w:t>
      </w:r>
      <w:r w:rsidRPr="00174B10">
        <w:rPr>
          <w:bCs/>
        </w:rPr>
        <w:t xml:space="preserve"> </w:t>
      </w:r>
      <w:r w:rsidR="00D46CD0" w:rsidRPr="00174B10">
        <w:rPr>
          <w:bCs/>
        </w:rPr>
        <w:t>alphanumérique</w:t>
      </w:r>
      <w:r w:rsidR="00A95DDD" w:rsidRPr="00174B10">
        <w:rPr>
          <w:bCs/>
        </w:rPr>
        <w:t>:</w:t>
      </w:r>
    </w:p>
    <w:p w14:paraId="1A13DCA8" w14:textId="0498B1EF" w:rsidR="00AA5492" w:rsidRPr="00174B10" w:rsidRDefault="0064461E" w:rsidP="0089299F">
      <w:pPr>
        <w:numPr>
          <w:ilvl w:val="1"/>
          <w:numId w:val="11"/>
        </w:numPr>
        <w:tabs>
          <w:tab w:val="num" w:pos="1440"/>
        </w:tabs>
        <w:jc w:val="left"/>
        <w:rPr>
          <w:bCs/>
        </w:rPr>
      </w:pPr>
      <w:r w:rsidRPr="00174B10">
        <w:rPr>
          <w:bCs/>
        </w:rPr>
        <w:t xml:space="preserve">Au-dessus du </w:t>
      </w:r>
      <w:r w:rsidR="00800B95" w:rsidRPr="00174B10">
        <w:rPr>
          <w:bCs/>
        </w:rPr>
        <w:t>code-barre :</w:t>
      </w:r>
      <w:r w:rsidR="00AA5492" w:rsidRPr="00174B10">
        <w:rPr>
          <w:bCs/>
        </w:rPr>
        <w:t xml:space="preserve"> MM</w:t>
      </w:r>
      <w:r w:rsidR="00800B95" w:rsidRPr="00174B10">
        <w:rPr>
          <w:bCs/>
        </w:rPr>
        <w:t>AA</w:t>
      </w:r>
      <w:r w:rsidR="00AA5492" w:rsidRPr="00174B10">
        <w:rPr>
          <w:bCs/>
        </w:rPr>
        <w:t xml:space="preserve"> (</w:t>
      </w:r>
      <w:r w:rsidR="00AF63A9" w:rsidRPr="00174B10">
        <w:rPr>
          <w:bCs/>
        </w:rPr>
        <w:t>ex</w:t>
      </w:r>
      <w:r w:rsidR="00CA68D6" w:rsidRPr="00174B10">
        <w:rPr>
          <w:bCs/>
        </w:rPr>
        <w:t> :</w:t>
      </w:r>
      <w:r w:rsidR="00AA5492" w:rsidRPr="00174B10">
        <w:rPr>
          <w:bCs/>
        </w:rPr>
        <w:t xml:space="preserve"> A</w:t>
      </w:r>
      <w:r w:rsidR="00AF63A9" w:rsidRPr="00174B10">
        <w:rPr>
          <w:bCs/>
        </w:rPr>
        <w:t>L</w:t>
      </w:r>
      <w:r w:rsidR="00AA5492" w:rsidRPr="00174B10">
        <w:rPr>
          <w:bCs/>
        </w:rPr>
        <w:t>13)</w:t>
      </w:r>
    </w:p>
    <w:p w14:paraId="0704DBDF" w14:textId="12111B3F" w:rsidR="00AA5492" w:rsidRPr="00174B10" w:rsidRDefault="00800B95" w:rsidP="0089299F">
      <w:pPr>
        <w:numPr>
          <w:ilvl w:val="1"/>
          <w:numId w:val="11"/>
        </w:numPr>
        <w:tabs>
          <w:tab w:val="num" w:pos="1440"/>
        </w:tabs>
        <w:jc w:val="left"/>
        <w:rPr>
          <w:bCs/>
        </w:rPr>
      </w:pPr>
      <w:r w:rsidRPr="00174B10">
        <w:rPr>
          <w:bCs/>
        </w:rPr>
        <w:t>Au-dessous du code-barre</w:t>
      </w:r>
      <w:r w:rsidR="00AA5492" w:rsidRPr="00174B10">
        <w:rPr>
          <w:bCs/>
        </w:rPr>
        <w:t xml:space="preserve">: </w:t>
      </w:r>
      <w:r w:rsidR="00574267" w:rsidRPr="00174B10">
        <w:rPr>
          <w:bCs/>
        </w:rPr>
        <w:t>JJ</w:t>
      </w:r>
      <w:r w:rsidR="00AA5492" w:rsidRPr="00174B10">
        <w:rPr>
          <w:bCs/>
        </w:rPr>
        <w:t>.MM.</w:t>
      </w:r>
      <w:r w:rsidR="00CA68D6" w:rsidRPr="00174B10">
        <w:rPr>
          <w:bCs/>
        </w:rPr>
        <w:t>AAAA</w:t>
      </w:r>
      <w:r w:rsidR="00AA5492" w:rsidRPr="00174B10">
        <w:rPr>
          <w:bCs/>
        </w:rPr>
        <w:t xml:space="preserve"> (</w:t>
      </w:r>
      <w:r w:rsidR="00AF63A9" w:rsidRPr="00174B10">
        <w:rPr>
          <w:bCs/>
        </w:rPr>
        <w:t>ex</w:t>
      </w:r>
      <w:r w:rsidR="00CA68D6" w:rsidRPr="00174B10">
        <w:rPr>
          <w:bCs/>
        </w:rPr>
        <w:t> :</w:t>
      </w:r>
      <w:r w:rsidR="00AA5492" w:rsidRPr="00174B10">
        <w:rPr>
          <w:bCs/>
        </w:rPr>
        <w:t xml:space="preserve"> 30.04.2013)</w:t>
      </w:r>
    </w:p>
    <w:p w14:paraId="6073AE63" w14:textId="04D9A702" w:rsidR="00AA5492" w:rsidRPr="00174B10" w:rsidRDefault="00CA68D6" w:rsidP="0089299F">
      <w:pPr>
        <w:pStyle w:val="ListParagraph"/>
        <w:numPr>
          <w:ilvl w:val="0"/>
          <w:numId w:val="39"/>
        </w:numPr>
        <w:jc w:val="left"/>
        <w:rPr>
          <w:b/>
        </w:rPr>
      </w:pPr>
      <w:r w:rsidRPr="00174B10">
        <w:rPr>
          <w:b/>
          <w:bCs/>
        </w:rPr>
        <w:t>Date de fabrication</w:t>
      </w:r>
    </w:p>
    <w:p w14:paraId="2DE44476" w14:textId="77777777" w:rsidR="00CA68D6" w:rsidRPr="00174B10" w:rsidRDefault="00CA68D6" w:rsidP="0089299F">
      <w:pPr>
        <w:pStyle w:val="ListParagraph"/>
        <w:numPr>
          <w:ilvl w:val="1"/>
          <w:numId w:val="38"/>
        </w:numPr>
        <w:tabs>
          <w:tab w:val="num" w:pos="720"/>
        </w:tabs>
        <w:jc w:val="left"/>
        <w:rPr>
          <w:bCs/>
        </w:rPr>
      </w:pPr>
      <w:r w:rsidRPr="00174B10">
        <w:rPr>
          <w:bCs/>
        </w:rPr>
        <w:t>Format code-barres: Code-128 (préféré) ou Code 39</w:t>
      </w:r>
    </w:p>
    <w:p w14:paraId="044D03B6" w14:textId="503EC43C" w:rsidR="00AA5492" w:rsidRPr="00174B10" w:rsidRDefault="00D20A5F" w:rsidP="0089299F">
      <w:pPr>
        <w:numPr>
          <w:ilvl w:val="0"/>
          <w:numId w:val="12"/>
        </w:numPr>
        <w:tabs>
          <w:tab w:val="num" w:pos="720"/>
        </w:tabs>
        <w:jc w:val="left"/>
        <w:rPr>
          <w:bCs/>
        </w:rPr>
      </w:pPr>
      <w:r w:rsidRPr="00174B10">
        <w:rPr>
          <w:bCs/>
        </w:rPr>
        <w:t>Même valeur alphanumérique</w:t>
      </w:r>
      <w:r w:rsidR="001743F1" w:rsidRPr="00174B10">
        <w:rPr>
          <w:bCs/>
        </w:rPr>
        <w:t xml:space="preserve"> qu’au point 8.</w:t>
      </w:r>
    </w:p>
    <w:p w14:paraId="1994097A" w14:textId="1E8A8879" w:rsidR="00AA5492" w:rsidRPr="00174B10" w:rsidRDefault="001743F1" w:rsidP="0089299F">
      <w:pPr>
        <w:pStyle w:val="ListParagraph"/>
        <w:numPr>
          <w:ilvl w:val="0"/>
          <w:numId w:val="39"/>
        </w:numPr>
        <w:jc w:val="left"/>
        <w:rPr>
          <w:b/>
        </w:rPr>
      </w:pPr>
      <w:r w:rsidRPr="00174B10">
        <w:rPr>
          <w:b/>
          <w:bCs/>
        </w:rPr>
        <w:t>Quantité de la caisse </w:t>
      </w:r>
    </w:p>
    <w:p w14:paraId="1C352EF7" w14:textId="77777777" w:rsidR="001743F1" w:rsidRPr="00174B10" w:rsidRDefault="001743F1" w:rsidP="0089299F">
      <w:pPr>
        <w:pStyle w:val="ListParagraph"/>
        <w:numPr>
          <w:ilvl w:val="1"/>
          <w:numId w:val="39"/>
        </w:numPr>
        <w:tabs>
          <w:tab w:val="num" w:pos="720"/>
        </w:tabs>
        <w:jc w:val="left"/>
        <w:rPr>
          <w:bCs/>
        </w:rPr>
      </w:pPr>
      <w:r w:rsidRPr="00174B10">
        <w:rPr>
          <w:bCs/>
        </w:rPr>
        <w:t>Format code-barres: Code-128 (préféré) ou Code 39</w:t>
      </w:r>
    </w:p>
    <w:p w14:paraId="289C809B" w14:textId="5EFC9191" w:rsidR="00AA5492" w:rsidRPr="00174B10" w:rsidRDefault="00410213" w:rsidP="0089299F">
      <w:pPr>
        <w:numPr>
          <w:ilvl w:val="0"/>
          <w:numId w:val="13"/>
        </w:numPr>
        <w:tabs>
          <w:tab w:val="num" w:pos="720"/>
        </w:tabs>
        <w:jc w:val="left"/>
        <w:rPr>
          <w:bCs/>
        </w:rPr>
      </w:pPr>
      <w:r w:rsidRPr="00174B10">
        <w:rPr>
          <w:bCs/>
        </w:rPr>
        <w:t>La valeur alphanumérique</w:t>
      </w:r>
      <w:r w:rsidR="00AA5492" w:rsidRPr="00174B10">
        <w:rPr>
          <w:bCs/>
        </w:rPr>
        <w:t xml:space="preserve"> </w:t>
      </w:r>
      <w:r w:rsidRPr="00174B10">
        <w:rPr>
          <w:bCs/>
        </w:rPr>
        <w:t xml:space="preserve">doit être placée </w:t>
      </w:r>
      <w:r w:rsidR="00DC31AE" w:rsidRPr="00174B10">
        <w:rPr>
          <w:bCs/>
        </w:rPr>
        <w:t>à</w:t>
      </w:r>
      <w:r w:rsidRPr="00174B10">
        <w:rPr>
          <w:bCs/>
        </w:rPr>
        <w:t xml:space="preserve"> gauche du</w:t>
      </w:r>
      <w:r w:rsidR="00AA5492" w:rsidRPr="00174B10">
        <w:rPr>
          <w:bCs/>
        </w:rPr>
        <w:t xml:space="preserve"> </w:t>
      </w:r>
      <w:r w:rsidRPr="00174B10">
        <w:rPr>
          <w:bCs/>
        </w:rPr>
        <w:t>code-barre</w:t>
      </w:r>
      <w:r w:rsidR="00DC31AE" w:rsidRPr="00174B10">
        <w:rPr>
          <w:bCs/>
        </w:rPr>
        <w:t xml:space="preserve"> et identifié tel que : </w:t>
      </w:r>
      <w:r w:rsidR="00AA5492" w:rsidRPr="00174B10">
        <w:rPr>
          <w:bCs/>
        </w:rPr>
        <w:t>“Qt</w:t>
      </w:r>
      <w:r w:rsidRPr="00174B10">
        <w:rPr>
          <w:bCs/>
        </w:rPr>
        <w:t>é</w:t>
      </w:r>
      <w:r w:rsidR="00AA5492" w:rsidRPr="00174B10">
        <w:rPr>
          <w:bCs/>
        </w:rPr>
        <w:t xml:space="preserve"> Caisse / Case QTY”</w:t>
      </w:r>
    </w:p>
    <w:p w14:paraId="16FE8B4F" w14:textId="0CD690B4" w:rsidR="00AA5492" w:rsidRPr="00174B10" w:rsidRDefault="00DC31AE" w:rsidP="0089299F">
      <w:pPr>
        <w:pStyle w:val="ListParagraph"/>
        <w:numPr>
          <w:ilvl w:val="0"/>
          <w:numId w:val="39"/>
        </w:numPr>
        <w:jc w:val="left"/>
        <w:rPr>
          <w:b/>
        </w:rPr>
      </w:pPr>
      <w:r w:rsidRPr="00174B10">
        <w:rPr>
          <w:b/>
          <w:bCs/>
        </w:rPr>
        <w:t xml:space="preserve">Code </w:t>
      </w:r>
      <w:r w:rsidR="00AA5492" w:rsidRPr="00174B10">
        <w:rPr>
          <w:b/>
          <w:bCs/>
        </w:rPr>
        <w:t xml:space="preserve">SCC-14 </w:t>
      </w:r>
      <w:r w:rsidR="00AA5492" w:rsidRPr="00174B10">
        <w:rPr>
          <w:b/>
          <w:i/>
          <w:iCs/>
        </w:rPr>
        <w:t>(Criti</w:t>
      </w:r>
      <w:r w:rsidRPr="00174B10">
        <w:rPr>
          <w:b/>
          <w:i/>
          <w:iCs/>
        </w:rPr>
        <w:t>que</w:t>
      </w:r>
      <w:r w:rsidR="00AA5492" w:rsidRPr="00174B10">
        <w:rPr>
          <w:b/>
          <w:i/>
          <w:iCs/>
        </w:rPr>
        <w:t>)</w:t>
      </w:r>
    </w:p>
    <w:p w14:paraId="3E3316BD" w14:textId="3EDAA843" w:rsidR="00AA5492" w:rsidRPr="00174B10" w:rsidRDefault="00013466" w:rsidP="0089299F">
      <w:pPr>
        <w:numPr>
          <w:ilvl w:val="0"/>
          <w:numId w:val="14"/>
        </w:numPr>
        <w:tabs>
          <w:tab w:val="num" w:pos="720"/>
        </w:tabs>
        <w:jc w:val="left"/>
        <w:rPr>
          <w:bCs/>
        </w:rPr>
      </w:pPr>
      <w:r w:rsidRPr="00174B10">
        <w:rPr>
          <w:bCs/>
        </w:rPr>
        <w:t>Un f</w:t>
      </w:r>
      <w:r w:rsidR="00C31045" w:rsidRPr="00174B10">
        <w:rPr>
          <w:bCs/>
        </w:rPr>
        <w:t xml:space="preserve">ormat code-barres </w:t>
      </w:r>
      <w:r w:rsidR="00AA2C9A" w:rsidRPr="00174B10">
        <w:rPr>
          <w:bCs/>
        </w:rPr>
        <w:t xml:space="preserve">intercalaire de 2 de 5 </w:t>
      </w:r>
      <w:r w:rsidRPr="00174B10">
        <w:rPr>
          <w:bCs/>
        </w:rPr>
        <w:t>est utilisé pour identifier le conteneur d’expédition (de préférence)</w:t>
      </w:r>
      <w:r w:rsidR="00AA5492" w:rsidRPr="00174B10">
        <w:rPr>
          <w:bCs/>
        </w:rPr>
        <w:t xml:space="preserve">, </w:t>
      </w:r>
      <w:r w:rsidR="00AA3362" w:rsidRPr="00174B10">
        <w:rPr>
          <w:bCs/>
        </w:rPr>
        <w:t>ou un</w:t>
      </w:r>
      <w:r w:rsidR="00AA5492" w:rsidRPr="00174B10">
        <w:rPr>
          <w:bCs/>
        </w:rPr>
        <w:t xml:space="preserve"> Code-128 / Code 39</w:t>
      </w:r>
      <w:r w:rsidR="00AA3362" w:rsidRPr="00174B10">
        <w:rPr>
          <w:bCs/>
        </w:rPr>
        <w:t>.</w:t>
      </w:r>
    </w:p>
    <w:p w14:paraId="48FC1D9C" w14:textId="0B781217" w:rsidR="00AA5492" w:rsidRPr="00174B10" w:rsidRDefault="00386AD4" w:rsidP="0089299F">
      <w:pPr>
        <w:numPr>
          <w:ilvl w:val="0"/>
          <w:numId w:val="14"/>
        </w:numPr>
        <w:tabs>
          <w:tab w:val="num" w:pos="720"/>
        </w:tabs>
        <w:jc w:val="left"/>
        <w:rPr>
          <w:bCs/>
        </w:rPr>
      </w:pPr>
      <w:r w:rsidRPr="00174B10">
        <w:rPr>
          <w:bCs/>
        </w:rPr>
        <w:t xml:space="preserve">Doit contenir : </w:t>
      </w:r>
      <w:r w:rsidR="00AA5492" w:rsidRPr="00174B10">
        <w:rPr>
          <w:bCs/>
        </w:rPr>
        <w:t xml:space="preserve"> </w:t>
      </w:r>
    </w:p>
    <w:p w14:paraId="0B08D86B" w14:textId="1683792F" w:rsidR="00AA5492" w:rsidRPr="00174B10" w:rsidRDefault="00A40479" w:rsidP="0089299F">
      <w:pPr>
        <w:numPr>
          <w:ilvl w:val="1"/>
          <w:numId w:val="14"/>
        </w:numPr>
        <w:tabs>
          <w:tab w:val="num" w:pos="1440"/>
        </w:tabs>
        <w:jc w:val="left"/>
        <w:rPr>
          <w:bCs/>
        </w:rPr>
      </w:pPr>
      <w:r w:rsidRPr="00174B10">
        <w:rPr>
          <w:bCs/>
        </w:rPr>
        <w:t>Le t</w:t>
      </w:r>
      <w:r w:rsidR="00386AD4" w:rsidRPr="00174B10">
        <w:rPr>
          <w:bCs/>
        </w:rPr>
        <w:t>ype d’emballage</w:t>
      </w:r>
      <w:r w:rsidR="00AA5492" w:rsidRPr="00174B10">
        <w:rPr>
          <w:bCs/>
        </w:rPr>
        <w:t xml:space="preserve"> (</w:t>
      </w:r>
      <w:r w:rsidR="00386AD4" w:rsidRPr="00174B10">
        <w:rPr>
          <w:bCs/>
        </w:rPr>
        <w:t>ex:</w:t>
      </w:r>
      <w:r w:rsidR="00AA5492" w:rsidRPr="00174B10">
        <w:rPr>
          <w:bCs/>
        </w:rPr>
        <w:t xml:space="preserve"> </w:t>
      </w:r>
      <w:r w:rsidRPr="00174B10">
        <w:rPr>
          <w:bCs/>
        </w:rPr>
        <w:t>caisse</w:t>
      </w:r>
      <w:r w:rsidR="00AA5492" w:rsidRPr="00174B10">
        <w:rPr>
          <w:bCs/>
        </w:rPr>
        <w:t xml:space="preserve"> </w:t>
      </w:r>
      <w:r w:rsidRPr="00174B10">
        <w:rPr>
          <w:bCs/>
        </w:rPr>
        <w:t>ou fut</w:t>
      </w:r>
      <w:r w:rsidR="00AA5492" w:rsidRPr="00174B10">
        <w:rPr>
          <w:bCs/>
        </w:rPr>
        <w:t>)</w:t>
      </w:r>
    </w:p>
    <w:p w14:paraId="6D63462D" w14:textId="38889C18" w:rsidR="00AA5492" w:rsidRPr="00174B10" w:rsidRDefault="00A40479" w:rsidP="0089299F">
      <w:pPr>
        <w:numPr>
          <w:ilvl w:val="1"/>
          <w:numId w:val="14"/>
        </w:numPr>
        <w:tabs>
          <w:tab w:val="num" w:pos="1440"/>
        </w:tabs>
        <w:jc w:val="left"/>
        <w:rPr>
          <w:bCs/>
        </w:rPr>
      </w:pPr>
      <w:r w:rsidRPr="00174B10">
        <w:rPr>
          <w:bCs/>
        </w:rPr>
        <w:t>Le numéro de la caisse</w:t>
      </w:r>
      <w:r w:rsidR="00AA5492" w:rsidRPr="00174B10">
        <w:rPr>
          <w:bCs/>
        </w:rPr>
        <w:t xml:space="preserve"> (</w:t>
      </w:r>
      <w:r w:rsidRPr="00174B10">
        <w:rPr>
          <w:bCs/>
        </w:rPr>
        <w:t xml:space="preserve">ex : </w:t>
      </w:r>
      <w:r w:rsidR="00AA5492" w:rsidRPr="00174B10">
        <w:rPr>
          <w:bCs/>
        </w:rPr>
        <w:t xml:space="preserve">1 </w:t>
      </w:r>
      <w:r w:rsidRPr="00174B10">
        <w:rPr>
          <w:bCs/>
        </w:rPr>
        <w:t>de</w:t>
      </w:r>
      <w:r w:rsidR="00AA5492" w:rsidRPr="00174B10">
        <w:rPr>
          <w:bCs/>
        </w:rPr>
        <w:t xml:space="preserve"> 5, 2 </w:t>
      </w:r>
      <w:r w:rsidRPr="00174B10">
        <w:rPr>
          <w:bCs/>
        </w:rPr>
        <w:t>de</w:t>
      </w:r>
      <w:r w:rsidR="00AA5492" w:rsidRPr="00174B10">
        <w:rPr>
          <w:bCs/>
        </w:rPr>
        <w:t xml:space="preserve"> 5</w:t>
      </w:r>
      <w:r w:rsidRPr="00174B10">
        <w:rPr>
          <w:bCs/>
        </w:rPr>
        <w:t>, etc.</w:t>
      </w:r>
      <w:r w:rsidR="00AA5492" w:rsidRPr="00174B10">
        <w:rPr>
          <w:bCs/>
        </w:rPr>
        <w:t>)</w:t>
      </w:r>
    </w:p>
    <w:p w14:paraId="14882D3A" w14:textId="1173438B" w:rsidR="00AA5492" w:rsidRPr="00174B10" w:rsidRDefault="00AA5492" w:rsidP="0089299F">
      <w:pPr>
        <w:pStyle w:val="ListParagraph"/>
        <w:numPr>
          <w:ilvl w:val="0"/>
          <w:numId w:val="39"/>
        </w:numPr>
        <w:jc w:val="left"/>
        <w:rPr>
          <w:b/>
        </w:rPr>
      </w:pPr>
      <w:r w:rsidRPr="00174B10">
        <w:rPr>
          <w:b/>
          <w:bCs/>
        </w:rPr>
        <w:t xml:space="preserve">GS1 </w:t>
      </w:r>
      <w:proofErr w:type="spellStart"/>
      <w:r w:rsidRPr="00174B10">
        <w:rPr>
          <w:b/>
          <w:bCs/>
        </w:rPr>
        <w:t>DataMatrix</w:t>
      </w:r>
      <w:proofErr w:type="spellEnd"/>
      <w:r w:rsidRPr="00174B10">
        <w:rPr>
          <w:b/>
        </w:rPr>
        <w:t xml:space="preserve"> </w:t>
      </w:r>
      <w:r w:rsidR="002C3601" w:rsidRPr="00174B10">
        <w:rPr>
          <w:b/>
          <w:i/>
          <w:iCs/>
        </w:rPr>
        <w:t>(Critique)</w:t>
      </w:r>
    </w:p>
    <w:p w14:paraId="27F4F4E2" w14:textId="6794DEE7" w:rsidR="001C31BF" w:rsidRPr="00174B10" w:rsidRDefault="001C31BF" w:rsidP="0089299F">
      <w:pPr>
        <w:pStyle w:val="ListParagraph"/>
        <w:numPr>
          <w:ilvl w:val="1"/>
          <w:numId w:val="39"/>
        </w:numPr>
        <w:jc w:val="left"/>
      </w:pPr>
      <w:r w:rsidRPr="00174B10">
        <w:t>Doit inclure le GTIN (obligatoire), le numéro de lot, la date d’expiration, ainsi que des champs tels que la date de fabrication et le numéro de série.</w:t>
      </w:r>
    </w:p>
    <w:p w14:paraId="1259E6B8" w14:textId="18428982" w:rsidR="0019251A" w:rsidRPr="00174B10" w:rsidRDefault="001C31BF" w:rsidP="0089299F">
      <w:pPr>
        <w:pStyle w:val="ListParagraph"/>
        <w:numPr>
          <w:ilvl w:val="1"/>
          <w:numId w:val="39"/>
        </w:numPr>
        <w:jc w:val="left"/>
      </w:pPr>
      <w:r w:rsidRPr="00174B10">
        <w:t xml:space="preserve">Doit respecter les spécifications GS1 pour le code-barres et le format </w:t>
      </w:r>
      <w:r w:rsidR="005268AE" w:rsidRPr="00174B10">
        <w:t>alphanumérique</w:t>
      </w:r>
      <w:r w:rsidR="004C51AE" w:rsidRPr="00174B10">
        <w:t>.</w:t>
      </w:r>
    </w:p>
    <w:p w14:paraId="6C986AE0" w14:textId="0492160D" w:rsidR="002F5053" w:rsidRPr="00174B10" w:rsidRDefault="0012517B" w:rsidP="0019251A">
      <w:pPr>
        <w:jc w:val="center"/>
        <w:rPr>
          <w:b/>
        </w:rPr>
      </w:pPr>
      <w:r w:rsidRPr="00174B10">
        <w:rPr>
          <w:noProof/>
        </w:rPr>
        <w:lastRenderedPageBreak/>
        <w:drawing>
          <wp:anchor distT="0" distB="0" distL="114300" distR="114300" simplePos="0" relativeHeight="251658247" behindDoc="1" locked="0" layoutInCell="1" allowOverlap="1" wp14:anchorId="03FBEF00" wp14:editId="50AD176B">
            <wp:simplePos x="0" y="0"/>
            <wp:positionH relativeFrom="column">
              <wp:posOffset>629920</wp:posOffset>
            </wp:positionH>
            <wp:positionV relativeFrom="paragraph">
              <wp:posOffset>8255</wp:posOffset>
            </wp:positionV>
            <wp:extent cx="4305300" cy="6048375"/>
            <wp:effectExtent l="0" t="0" r="0" b="9525"/>
            <wp:wrapTight wrapText="bothSides">
              <wp:wrapPolygon edited="0">
                <wp:start x="0" y="0"/>
                <wp:lineTo x="0" y="21566"/>
                <wp:lineTo x="21504" y="21566"/>
                <wp:lineTo x="21504" y="0"/>
                <wp:lineTo x="0" y="0"/>
              </wp:wrapPolygon>
            </wp:wrapTight>
            <wp:docPr id="864706615" name="Picture 864706615" descr="A label with ba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06615" name="Picture 864706615" descr="A label with bar code&#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305300" cy="6048375"/>
                    </a:xfrm>
                    <a:prstGeom prst="rect">
                      <a:avLst/>
                    </a:prstGeom>
                  </pic:spPr>
                </pic:pic>
              </a:graphicData>
            </a:graphic>
          </wp:anchor>
        </w:drawing>
      </w:r>
    </w:p>
    <w:p w14:paraId="43A95023" w14:textId="77777777" w:rsidR="002F5053" w:rsidRPr="00174B10" w:rsidRDefault="002F5053" w:rsidP="0019251A">
      <w:pPr>
        <w:jc w:val="center"/>
        <w:rPr>
          <w:b/>
        </w:rPr>
      </w:pPr>
    </w:p>
    <w:p w14:paraId="7086BE48" w14:textId="0AEC923D" w:rsidR="002F5053" w:rsidRPr="00174B10" w:rsidRDefault="002F5053" w:rsidP="0019251A">
      <w:pPr>
        <w:jc w:val="center"/>
        <w:rPr>
          <w:b/>
        </w:rPr>
      </w:pPr>
    </w:p>
    <w:p w14:paraId="0E062B0A" w14:textId="77777777" w:rsidR="002F5053" w:rsidRPr="00174B10" w:rsidRDefault="002F5053" w:rsidP="0019251A">
      <w:pPr>
        <w:jc w:val="center"/>
        <w:rPr>
          <w:b/>
        </w:rPr>
      </w:pPr>
    </w:p>
    <w:p w14:paraId="3364AB2F" w14:textId="79E2FC62" w:rsidR="002F5053" w:rsidRPr="00174B10" w:rsidRDefault="002F5053" w:rsidP="0019251A">
      <w:pPr>
        <w:jc w:val="center"/>
        <w:rPr>
          <w:b/>
        </w:rPr>
      </w:pPr>
    </w:p>
    <w:p w14:paraId="27B02C7D" w14:textId="5381F9F7" w:rsidR="002F5053" w:rsidRPr="00174B10" w:rsidRDefault="002F5053" w:rsidP="0019251A">
      <w:pPr>
        <w:jc w:val="center"/>
        <w:rPr>
          <w:b/>
        </w:rPr>
      </w:pPr>
    </w:p>
    <w:p w14:paraId="33AA13DB" w14:textId="77777777" w:rsidR="002F5053" w:rsidRPr="00174B10" w:rsidRDefault="002F5053" w:rsidP="0019251A">
      <w:pPr>
        <w:jc w:val="center"/>
        <w:rPr>
          <w:b/>
        </w:rPr>
      </w:pPr>
    </w:p>
    <w:p w14:paraId="0B721519" w14:textId="77777777" w:rsidR="002F5053" w:rsidRPr="00174B10" w:rsidRDefault="002F5053" w:rsidP="0019251A">
      <w:pPr>
        <w:jc w:val="center"/>
        <w:rPr>
          <w:b/>
        </w:rPr>
      </w:pPr>
    </w:p>
    <w:p w14:paraId="430C9BC2" w14:textId="77777777" w:rsidR="002F5053" w:rsidRPr="00174B10" w:rsidRDefault="002F5053" w:rsidP="0019251A">
      <w:pPr>
        <w:jc w:val="center"/>
        <w:rPr>
          <w:b/>
        </w:rPr>
      </w:pPr>
    </w:p>
    <w:p w14:paraId="4A7CA66D" w14:textId="77777777" w:rsidR="002F5053" w:rsidRPr="00174B10" w:rsidRDefault="002F5053" w:rsidP="0019251A">
      <w:pPr>
        <w:jc w:val="center"/>
        <w:rPr>
          <w:b/>
        </w:rPr>
      </w:pPr>
    </w:p>
    <w:p w14:paraId="25AB0889" w14:textId="77777777" w:rsidR="002F5053" w:rsidRPr="00174B10" w:rsidRDefault="002F5053" w:rsidP="0019251A">
      <w:pPr>
        <w:jc w:val="center"/>
        <w:rPr>
          <w:b/>
        </w:rPr>
      </w:pPr>
    </w:p>
    <w:p w14:paraId="36BFA6AE" w14:textId="77777777" w:rsidR="002F5053" w:rsidRPr="00174B10" w:rsidRDefault="002F5053" w:rsidP="0019251A">
      <w:pPr>
        <w:jc w:val="center"/>
        <w:rPr>
          <w:b/>
        </w:rPr>
      </w:pPr>
    </w:p>
    <w:p w14:paraId="0F68E170" w14:textId="77777777" w:rsidR="002F5053" w:rsidRPr="00174B10" w:rsidRDefault="002F5053" w:rsidP="0019251A">
      <w:pPr>
        <w:jc w:val="center"/>
        <w:rPr>
          <w:b/>
        </w:rPr>
      </w:pPr>
    </w:p>
    <w:p w14:paraId="3CFFC269" w14:textId="77777777" w:rsidR="002F5053" w:rsidRPr="00174B10" w:rsidRDefault="002F5053" w:rsidP="0019251A">
      <w:pPr>
        <w:jc w:val="center"/>
        <w:rPr>
          <w:b/>
        </w:rPr>
      </w:pPr>
    </w:p>
    <w:p w14:paraId="284BC1C1" w14:textId="20E3AD8C" w:rsidR="002F5053" w:rsidRPr="00174B10" w:rsidRDefault="002F5053" w:rsidP="0019251A">
      <w:pPr>
        <w:jc w:val="center"/>
      </w:pPr>
    </w:p>
    <w:p w14:paraId="1BBB93DE" w14:textId="65BC5191" w:rsidR="00776FB7" w:rsidRPr="00174B10" w:rsidRDefault="00776FB7">
      <w:pPr>
        <w:spacing w:after="0"/>
        <w:jc w:val="left"/>
      </w:pPr>
      <w:r w:rsidRPr="00174B10">
        <w:br w:type="page"/>
      </w:r>
    </w:p>
    <w:p w14:paraId="1DF4EEC6" w14:textId="683F720E" w:rsidR="00616096" w:rsidRPr="00174B10" w:rsidRDefault="00616096" w:rsidP="0019251A">
      <w:pPr>
        <w:jc w:val="center"/>
      </w:pPr>
    </w:p>
    <w:p w14:paraId="5878D1CF" w14:textId="65CE06FA" w:rsidR="00051405" w:rsidRPr="00174B10" w:rsidRDefault="008E5AB9" w:rsidP="008E5AB9">
      <w:pPr>
        <w:jc w:val="left"/>
        <w:rPr>
          <w:b/>
        </w:rPr>
      </w:pPr>
      <w:r w:rsidRPr="00174B10">
        <w:rPr>
          <w:b/>
        </w:rPr>
        <w:t>Film rétractable</w:t>
      </w:r>
      <w:r w:rsidR="00F03BAE" w:rsidRPr="00174B10">
        <w:rPr>
          <w:b/>
        </w:rPr>
        <w:t xml:space="preserve"> / </w:t>
      </w:r>
      <w:r w:rsidRPr="00174B10">
        <w:rPr>
          <w:b/>
        </w:rPr>
        <w:t>Étiquette intérieure</w:t>
      </w:r>
    </w:p>
    <w:p w14:paraId="7C3590A5" w14:textId="7BA681D5" w:rsidR="008F534A" w:rsidRPr="00174B10" w:rsidRDefault="008F534A" w:rsidP="0089299F">
      <w:pPr>
        <w:pStyle w:val="ListParagraph"/>
        <w:numPr>
          <w:ilvl w:val="0"/>
          <w:numId w:val="15"/>
        </w:numPr>
      </w:pPr>
      <w:r w:rsidRPr="00174B10">
        <w:rPr>
          <w:b/>
          <w:bCs/>
        </w:rPr>
        <w:t>Dimensions</w:t>
      </w:r>
      <w:r w:rsidRPr="00174B10">
        <w:t>:</w:t>
      </w:r>
    </w:p>
    <w:p w14:paraId="2DFAFBC2" w14:textId="4AC5D832" w:rsidR="008F534A" w:rsidRPr="00174B10" w:rsidRDefault="00231D38" w:rsidP="0089299F">
      <w:pPr>
        <w:numPr>
          <w:ilvl w:val="1"/>
          <w:numId w:val="15"/>
        </w:numPr>
      </w:pPr>
      <w:r w:rsidRPr="00174B10">
        <w:t>Doit être de</w:t>
      </w:r>
      <w:r w:rsidR="008F534A" w:rsidRPr="00174B10">
        <w:t xml:space="preserve"> </w:t>
      </w:r>
      <w:r w:rsidR="008F534A" w:rsidRPr="00174B10">
        <w:rPr>
          <w:b/>
          <w:bCs/>
        </w:rPr>
        <w:t>63.5 mm x 76.2 mm</w:t>
      </w:r>
      <w:r w:rsidR="008F534A" w:rsidRPr="00174B10">
        <w:t xml:space="preserve"> (</w:t>
      </w:r>
      <w:r w:rsidR="008F534A" w:rsidRPr="00174B10">
        <w:rPr>
          <w:b/>
          <w:bCs/>
        </w:rPr>
        <w:t xml:space="preserve">2.5 </w:t>
      </w:r>
      <w:r w:rsidRPr="00174B10">
        <w:rPr>
          <w:b/>
          <w:bCs/>
        </w:rPr>
        <w:t>po</w:t>
      </w:r>
      <w:r w:rsidR="008F534A" w:rsidRPr="00174B10">
        <w:rPr>
          <w:b/>
          <w:bCs/>
        </w:rPr>
        <w:t xml:space="preserve"> x 3 </w:t>
      </w:r>
      <w:r w:rsidRPr="00174B10">
        <w:rPr>
          <w:b/>
          <w:bCs/>
        </w:rPr>
        <w:t>po</w:t>
      </w:r>
      <w:r w:rsidR="008F534A" w:rsidRPr="00174B10">
        <w:t>)</w:t>
      </w:r>
    </w:p>
    <w:p w14:paraId="10991806" w14:textId="47603EDF" w:rsidR="008F534A" w:rsidRPr="00F0654C" w:rsidRDefault="003F50BF" w:rsidP="0089299F">
      <w:pPr>
        <w:pStyle w:val="ListParagraph"/>
        <w:numPr>
          <w:ilvl w:val="0"/>
          <w:numId w:val="16"/>
        </w:numPr>
      </w:pPr>
      <w:r w:rsidRPr="00F0654C">
        <w:rPr>
          <w:b/>
          <w:bCs/>
        </w:rPr>
        <w:t xml:space="preserve">Code-Barre et </w:t>
      </w:r>
      <w:r w:rsidR="00F0654C" w:rsidRPr="00F0654C">
        <w:rPr>
          <w:b/>
          <w:bCs/>
        </w:rPr>
        <w:t>information lisible a l’œil nu :</w:t>
      </w:r>
    </w:p>
    <w:p w14:paraId="2FE86E21" w14:textId="77777777" w:rsidR="00956455" w:rsidRPr="00174B10" w:rsidRDefault="00956455" w:rsidP="0089299F">
      <w:pPr>
        <w:numPr>
          <w:ilvl w:val="1"/>
          <w:numId w:val="16"/>
        </w:numPr>
      </w:pPr>
      <w:r w:rsidRPr="00174B10">
        <w:t>Chaque code à barres doit inclure l’interface lisible à l’œil nu correspondant en valeurs alphanumériques</w:t>
      </w:r>
    </w:p>
    <w:p w14:paraId="698A9948" w14:textId="734A643C" w:rsidR="008F534A" w:rsidRPr="00174B10" w:rsidRDefault="00956455" w:rsidP="0089299F">
      <w:pPr>
        <w:numPr>
          <w:ilvl w:val="1"/>
          <w:numId w:val="16"/>
        </w:numPr>
      </w:pPr>
      <w:r w:rsidRPr="00174B10">
        <w:t>Taille de caractère minimum</w:t>
      </w:r>
      <w:r w:rsidR="008F534A" w:rsidRPr="00174B10">
        <w:t xml:space="preserve">: </w:t>
      </w:r>
      <w:r w:rsidR="008F534A" w:rsidRPr="00174B10">
        <w:rPr>
          <w:b/>
          <w:bCs/>
        </w:rPr>
        <w:t>6 pt</w:t>
      </w:r>
    </w:p>
    <w:p w14:paraId="13CF6BC0" w14:textId="1724DEBA" w:rsidR="000A102D" w:rsidRPr="00174B10" w:rsidRDefault="006A54EA" w:rsidP="0089299F">
      <w:pPr>
        <w:pStyle w:val="ListParagraph"/>
        <w:numPr>
          <w:ilvl w:val="0"/>
          <w:numId w:val="17"/>
        </w:numPr>
      </w:pPr>
      <w:r w:rsidRPr="00174B10">
        <w:rPr>
          <w:b/>
          <w:bCs/>
        </w:rPr>
        <w:t>Aucune bordure n’est autorisée autour des codes-barres ou des étiquettes</w:t>
      </w:r>
    </w:p>
    <w:p w14:paraId="4E4C2E97" w14:textId="7CC28327" w:rsidR="008F534A" w:rsidRPr="00174B10" w:rsidRDefault="0036526D" w:rsidP="0089299F">
      <w:pPr>
        <w:pStyle w:val="ListParagraph"/>
        <w:numPr>
          <w:ilvl w:val="0"/>
          <w:numId w:val="17"/>
        </w:numPr>
      </w:pPr>
      <w:r w:rsidRPr="00174B10">
        <w:rPr>
          <w:b/>
          <w:bCs/>
        </w:rPr>
        <w:t>Positionnement de</w:t>
      </w:r>
      <w:r w:rsidR="00277CA9" w:rsidRPr="00174B10">
        <w:rPr>
          <w:b/>
          <w:bCs/>
        </w:rPr>
        <w:t xml:space="preserve"> </w:t>
      </w:r>
      <w:r w:rsidR="00324D9D" w:rsidRPr="00174B10">
        <w:rPr>
          <w:b/>
          <w:bCs/>
        </w:rPr>
        <w:t>l’</w:t>
      </w:r>
      <w:r w:rsidR="00277CA9" w:rsidRPr="00174B10">
        <w:rPr>
          <w:b/>
          <w:bCs/>
        </w:rPr>
        <w:t>étiquette</w:t>
      </w:r>
      <w:r w:rsidR="00324D9D" w:rsidRPr="00174B10">
        <w:rPr>
          <w:b/>
          <w:bCs/>
        </w:rPr>
        <w:t xml:space="preserve"> intérieure</w:t>
      </w:r>
      <w:r w:rsidR="00824E19" w:rsidRPr="00174B10">
        <w:rPr>
          <w:b/>
          <w:bCs/>
        </w:rPr>
        <w:t> :</w:t>
      </w:r>
    </w:p>
    <w:p w14:paraId="12DBF4B3" w14:textId="026D8980" w:rsidR="00F43596" w:rsidRPr="00174B10" w:rsidRDefault="00CA3227" w:rsidP="0089299F">
      <w:pPr>
        <w:pStyle w:val="ListParagraph"/>
        <w:widowControl w:val="0"/>
        <w:numPr>
          <w:ilvl w:val="1"/>
          <w:numId w:val="17"/>
        </w:numPr>
        <w:tabs>
          <w:tab w:val="left" w:pos="1893"/>
        </w:tabs>
        <w:autoSpaceDE w:val="0"/>
        <w:autoSpaceDN w:val="0"/>
        <w:spacing w:before="119"/>
        <w:jc w:val="left"/>
      </w:pPr>
      <w:r w:rsidRPr="00174B10">
        <w:t xml:space="preserve">L’étiquette intérieure </w:t>
      </w:r>
      <w:r w:rsidRPr="00174B10">
        <w:rPr>
          <w:b/>
          <w:bCs/>
        </w:rPr>
        <w:t>doit être appliquée par-dessus</w:t>
      </w:r>
      <w:r w:rsidRPr="00174B10">
        <w:t xml:space="preserve"> le film rétractable d’emballage.</w:t>
      </w:r>
    </w:p>
    <w:p w14:paraId="467C7C5C" w14:textId="0AF3C1C1" w:rsidR="008F534A" w:rsidRPr="00174B10" w:rsidRDefault="008F4576" w:rsidP="0089299F">
      <w:pPr>
        <w:pStyle w:val="ListParagraph"/>
        <w:numPr>
          <w:ilvl w:val="0"/>
          <w:numId w:val="18"/>
        </w:numPr>
      </w:pPr>
      <w:r w:rsidRPr="00174B10">
        <w:rPr>
          <w:b/>
          <w:bCs/>
        </w:rPr>
        <w:t>Symbologies</w:t>
      </w:r>
      <w:r w:rsidR="00A455DF" w:rsidRPr="00174B10">
        <w:rPr>
          <w:b/>
          <w:bCs/>
        </w:rPr>
        <w:t xml:space="preserve"> acceptés</w:t>
      </w:r>
      <w:r w:rsidR="00243C8E" w:rsidRPr="00174B10">
        <w:rPr>
          <w:b/>
          <w:bCs/>
        </w:rPr>
        <w:t xml:space="preserve"> </w:t>
      </w:r>
      <w:r w:rsidR="00243C8E" w:rsidRPr="00174B10">
        <w:t>pour le code-barre :</w:t>
      </w:r>
    </w:p>
    <w:p w14:paraId="30BBB16F" w14:textId="5ED1B17B" w:rsidR="008F534A" w:rsidRPr="00174B10" w:rsidRDefault="008F534A" w:rsidP="0089299F">
      <w:pPr>
        <w:numPr>
          <w:ilvl w:val="1"/>
          <w:numId w:val="18"/>
        </w:numPr>
      </w:pPr>
      <w:r w:rsidRPr="00174B10">
        <w:rPr>
          <w:b/>
          <w:bCs/>
        </w:rPr>
        <w:t>GS1-128</w:t>
      </w:r>
      <w:r w:rsidRPr="00174B10">
        <w:t xml:space="preserve"> </w:t>
      </w:r>
      <w:r w:rsidR="00243C8E" w:rsidRPr="00174B10">
        <w:t>et</w:t>
      </w:r>
      <w:r w:rsidRPr="00174B10">
        <w:t xml:space="preserve"> </w:t>
      </w:r>
      <w:r w:rsidRPr="00174B10">
        <w:rPr>
          <w:b/>
          <w:bCs/>
        </w:rPr>
        <w:t xml:space="preserve">GS1 </w:t>
      </w:r>
      <w:proofErr w:type="spellStart"/>
      <w:r w:rsidRPr="00174B10">
        <w:rPr>
          <w:b/>
          <w:bCs/>
        </w:rPr>
        <w:t>DataMatrix</w:t>
      </w:r>
      <w:proofErr w:type="spellEnd"/>
      <w:r w:rsidRPr="00174B10">
        <w:t xml:space="preserve"> </w:t>
      </w:r>
      <w:r w:rsidR="00243C8E" w:rsidRPr="00174B10">
        <w:t>sont acceptables.</w:t>
      </w:r>
    </w:p>
    <w:p w14:paraId="2B92CB43" w14:textId="1860972A" w:rsidR="008F534A" w:rsidRPr="00174B10" w:rsidRDefault="008F4576" w:rsidP="0089299F">
      <w:pPr>
        <w:numPr>
          <w:ilvl w:val="1"/>
          <w:numId w:val="18"/>
        </w:numPr>
      </w:pPr>
      <w:r w:rsidRPr="00174B10">
        <w:t xml:space="preserve">Le barre-code </w:t>
      </w:r>
      <w:r w:rsidRPr="00174B10">
        <w:rPr>
          <w:b/>
          <w:bCs/>
        </w:rPr>
        <w:t>doit inclure</w:t>
      </w:r>
      <w:r w:rsidRPr="00174B10">
        <w:t xml:space="preserve"> : </w:t>
      </w:r>
    </w:p>
    <w:p w14:paraId="398C9E4F" w14:textId="6201F950" w:rsidR="008F534A" w:rsidRPr="00174B10" w:rsidRDefault="008F4576" w:rsidP="0089299F">
      <w:pPr>
        <w:numPr>
          <w:ilvl w:val="2"/>
          <w:numId w:val="18"/>
        </w:numPr>
      </w:pPr>
      <w:r w:rsidRPr="00174B10">
        <w:rPr>
          <w:b/>
          <w:bCs/>
        </w:rPr>
        <w:t>Donnée</w:t>
      </w:r>
      <w:r w:rsidR="005E507E" w:rsidRPr="00174B10">
        <w:rPr>
          <w:b/>
          <w:bCs/>
        </w:rPr>
        <w:t>s</w:t>
      </w:r>
      <w:r w:rsidRPr="00174B10">
        <w:rPr>
          <w:b/>
          <w:bCs/>
        </w:rPr>
        <w:t xml:space="preserve"> statistique</w:t>
      </w:r>
      <w:r w:rsidR="005E507E" w:rsidRPr="00174B10">
        <w:rPr>
          <w:b/>
          <w:bCs/>
        </w:rPr>
        <w:t>s</w:t>
      </w:r>
      <w:r w:rsidR="008F534A" w:rsidRPr="00174B10">
        <w:t>: GTIN (</w:t>
      </w:r>
      <w:r w:rsidR="005E507E" w:rsidRPr="00174B10">
        <w:rPr>
          <w:b/>
          <w:bCs/>
        </w:rPr>
        <w:t>Obligatoire</w:t>
      </w:r>
      <w:r w:rsidR="008F534A" w:rsidRPr="00174B10">
        <w:t>)</w:t>
      </w:r>
    </w:p>
    <w:p w14:paraId="62A215CA" w14:textId="673C8243" w:rsidR="008F534A" w:rsidRPr="00174B10" w:rsidRDefault="005E507E" w:rsidP="0089299F">
      <w:pPr>
        <w:numPr>
          <w:ilvl w:val="2"/>
          <w:numId w:val="18"/>
        </w:numPr>
      </w:pPr>
      <w:r w:rsidRPr="00174B10">
        <w:rPr>
          <w:b/>
          <w:bCs/>
        </w:rPr>
        <w:t>Données variables</w:t>
      </w:r>
      <w:r w:rsidR="008F534A" w:rsidRPr="00174B10">
        <w:t xml:space="preserve">: </w:t>
      </w:r>
      <w:r w:rsidRPr="00174B10">
        <w:t>numéro de lot</w:t>
      </w:r>
      <w:r w:rsidR="008F534A" w:rsidRPr="00174B10">
        <w:t xml:space="preserve">, </w:t>
      </w:r>
      <w:r w:rsidRPr="00174B10">
        <w:t>date de manufacture</w:t>
      </w:r>
      <w:r w:rsidR="008F534A" w:rsidRPr="00174B10">
        <w:t xml:space="preserve"> (</w:t>
      </w:r>
      <w:r w:rsidR="00920409" w:rsidRPr="00174B10">
        <w:rPr>
          <w:b/>
          <w:bCs/>
        </w:rPr>
        <w:t>optionnelle</w:t>
      </w:r>
      <w:r w:rsidR="008F534A" w:rsidRPr="00174B10">
        <w:t xml:space="preserve">), </w:t>
      </w:r>
      <w:r w:rsidR="00391E46" w:rsidRPr="00174B10">
        <w:t>date d’expiration</w:t>
      </w:r>
      <w:r w:rsidR="008F534A" w:rsidRPr="00174B10">
        <w:t xml:space="preserve">, </w:t>
      </w:r>
      <w:r w:rsidR="00920409" w:rsidRPr="00174B10">
        <w:t>numéro de série</w:t>
      </w:r>
      <w:r w:rsidR="008F534A" w:rsidRPr="00174B10">
        <w:t xml:space="preserve"> (</w:t>
      </w:r>
      <w:r w:rsidR="00920409" w:rsidRPr="00174B10">
        <w:rPr>
          <w:b/>
          <w:bCs/>
        </w:rPr>
        <w:t>optionnelle</w:t>
      </w:r>
      <w:r w:rsidR="008F534A" w:rsidRPr="00174B10">
        <w:t>)</w:t>
      </w:r>
    </w:p>
    <w:p w14:paraId="7F2ABF18" w14:textId="31C2F167" w:rsidR="008F534A" w:rsidRPr="00174B10" w:rsidRDefault="00787E2A" w:rsidP="0089299F">
      <w:pPr>
        <w:numPr>
          <w:ilvl w:val="1"/>
          <w:numId w:val="18"/>
        </w:numPr>
      </w:pPr>
      <w:r w:rsidRPr="00174B10">
        <w:t>Tous les barre-codes doivent respecter les spécifications</w:t>
      </w:r>
      <w:r w:rsidR="008F534A" w:rsidRPr="00174B10">
        <w:t xml:space="preserve"> </w:t>
      </w:r>
      <w:r w:rsidR="008F534A" w:rsidRPr="00174B10">
        <w:rPr>
          <w:b/>
          <w:bCs/>
        </w:rPr>
        <w:t xml:space="preserve">GS1 </w:t>
      </w:r>
      <w:r w:rsidR="00052909" w:rsidRPr="00174B10">
        <w:rPr>
          <w:b/>
          <w:bCs/>
        </w:rPr>
        <w:t>et doivent pouvoir être balayés avec succès</w:t>
      </w:r>
      <w:r w:rsidR="00052909" w:rsidRPr="00174B10">
        <w:t>.</w:t>
      </w:r>
    </w:p>
    <w:p w14:paraId="25F1FE52" w14:textId="5167B6CD" w:rsidR="008F534A" w:rsidRPr="00174B10" w:rsidRDefault="00B46A7B" w:rsidP="0089299F">
      <w:pPr>
        <w:pStyle w:val="ListParagraph"/>
        <w:numPr>
          <w:ilvl w:val="0"/>
          <w:numId w:val="19"/>
        </w:numPr>
      </w:pPr>
      <w:r w:rsidRPr="00174B10">
        <w:rPr>
          <w:b/>
          <w:bCs/>
        </w:rPr>
        <w:t xml:space="preserve">Flexibilité du </w:t>
      </w:r>
      <w:r w:rsidR="0006255E" w:rsidRPr="00174B10">
        <w:rPr>
          <w:b/>
          <w:bCs/>
        </w:rPr>
        <w:t>design</w:t>
      </w:r>
      <w:r w:rsidR="008F534A" w:rsidRPr="00174B10">
        <w:t>:</w:t>
      </w:r>
    </w:p>
    <w:p w14:paraId="4FB65A58" w14:textId="35D530B6" w:rsidR="008F534A" w:rsidRPr="00174B10" w:rsidRDefault="008F534A" w:rsidP="0089299F">
      <w:pPr>
        <w:numPr>
          <w:ilvl w:val="1"/>
          <w:numId w:val="19"/>
        </w:numPr>
      </w:pPr>
      <w:r w:rsidRPr="00174B10">
        <w:t xml:space="preserve">Pharmascience </w:t>
      </w:r>
      <w:r w:rsidR="00F204AA" w:rsidRPr="00174B10">
        <w:t>permet</w:t>
      </w:r>
      <w:r w:rsidRPr="00174B10">
        <w:t xml:space="preserve"> </w:t>
      </w:r>
      <w:r w:rsidR="00F204AA" w:rsidRPr="00174B10">
        <w:rPr>
          <w:b/>
          <w:bCs/>
        </w:rPr>
        <w:t>une certaine flexibilité</w:t>
      </w:r>
      <w:r w:rsidRPr="00174B10">
        <w:t xml:space="preserve"> </w:t>
      </w:r>
      <w:r w:rsidR="00F204AA" w:rsidRPr="00174B10">
        <w:t xml:space="preserve">dans le positionnement </w:t>
      </w:r>
      <w:r w:rsidR="0006255E" w:rsidRPr="00174B10">
        <w:t>et la tailles des codes à barres, les lignes et le texte</w:t>
      </w:r>
    </w:p>
    <w:p w14:paraId="21B4B18B" w14:textId="047F7D77" w:rsidR="008F534A" w:rsidRPr="00174B10" w:rsidRDefault="00C53044" w:rsidP="0089299F">
      <w:pPr>
        <w:numPr>
          <w:ilvl w:val="1"/>
          <w:numId w:val="19"/>
        </w:numPr>
      </w:pPr>
      <w:r w:rsidRPr="00174B10">
        <w:t>Cependant</w:t>
      </w:r>
      <w:r w:rsidR="008F534A" w:rsidRPr="00174B10">
        <w:t xml:space="preserve">, </w:t>
      </w:r>
      <w:r w:rsidR="00F92588" w:rsidRPr="00174B10">
        <w:t>la disposition générale fournie dans ce document doit être respectée</w:t>
      </w:r>
    </w:p>
    <w:p w14:paraId="240915C8" w14:textId="77777777" w:rsidR="00EB1C48" w:rsidRPr="00174B10" w:rsidRDefault="00EB1C48" w:rsidP="0089299F">
      <w:pPr>
        <w:pStyle w:val="ListParagraph"/>
        <w:numPr>
          <w:ilvl w:val="1"/>
          <w:numId w:val="19"/>
        </w:numPr>
      </w:pPr>
      <w:r w:rsidRPr="00174B10">
        <w:t>Si une partie de l’étiquette ne peut être produite conformément aux spécifications, le fournisseur doit contacter Pharmascience pour discuter des impacts potentiels et des solutions alternatives</w:t>
      </w:r>
    </w:p>
    <w:p w14:paraId="62262A61" w14:textId="621DFE57" w:rsidR="008F534A" w:rsidRPr="00174B10" w:rsidRDefault="008F534A" w:rsidP="0089299F">
      <w:pPr>
        <w:pStyle w:val="ListParagraph"/>
        <w:numPr>
          <w:ilvl w:val="0"/>
          <w:numId w:val="20"/>
        </w:numPr>
      </w:pPr>
      <w:r w:rsidRPr="00174B10">
        <w:rPr>
          <w:b/>
          <w:bCs/>
        </w:rPr>
        <w:t xml:space="preserve"> Performance</w:t>
      </w:r>
      <w:r w:rsidR="00382344" w:rsidRPr="00174B10">
        <w:rPr>
          <w:b/>
          <w:bCs/>
        </w:rPr>
        <w:t xml:space="preserve"> du barre-code</w:t>
      </w:r>
      <w:r w:rsidRPr="00174B10">
        <w:t>:</w:t>
      </w:r>
    </w:p>
    <w:p w14:paraId="3DD5A489" w14:textId="0E5C5744" w:rsidR="00616096" w:rsidRPr="00174B10" w:rsidRDefault="00382344" w:rsidP="0089299F">
      <w:pPr>
        <w:pStyle w:val="ListParagraph"/>
        <w:numPr>
          <w:ilvl w:val="1"/>
          <w:numId w:val="20"/>
        </w:numPr>
      </w:pPr>
      <w:r w:rsidRPr="00174B10">
        <w:t>Tous les codes-barres doivent pouvoir être lus avec succès à l’aide d’un équipement standard.</w:t>
      </w:r>
    </w:p>
    <w:p w14:paraId="4815F1A3" w14:textId="7474C1B1" w:rsidR="00704AF0" w:rsidRPr="00174B10" w:rsidRDefault="008554BC" w:rsidP="00C604A5">
      <w:pPr>
        <w:rPr>
          <w:b/>
        </w:rPr>
      </w:pPr>
      <w:r w:rsidRPr="00174B10">
        <w:rPr>
          <w:b/>
        </w:rPr>
        <w:t>Film rétractable / Étiquette intérieure attributs détaillés :</w:t>
      </w:r>
    </w:p>
    <w:p w14:paraId="22D5B240" w14:textId="102B2324" w:rsidR="00DF6176" w:rsidRPr="00174B10" w:rsidRDefault="00DF6176" w:rsidP="00CE0C76">
      <w:pPr>
        <w:jc w:val="left"/>
      </w:pPr>
      <w:r w:rsidRPr="00174B10">
        <w:t>Veuillez noter que les exigences spécifiques du client peuvent remplacer le format ci-dessous en fonction des spécifications maîtresses du produit. Les fournisseurs doivent s’assurer de respecter toutes les instructions d’étiquetage propres au client.</w:t>
      </w:r>
    </w:p>
    <w:p w14:paraId="4D3CF3B4" w14:textId="77777777" w:rsidR="004B3DEB" w:rsidRPr="00174B10" w:rsidRDefault="004B3DEB" w:rsidP="00CE0C76">
      <w:pPr>
        <w:jc w:val="left"/>
      </w:pPr>
    </w:p>
    <w:p w14:paraId="648C3EEA" w14:textId="77777777" w:rsidR="003743D8" w:rsidRPr="00174B10" w:rsidRDefault="004B3DEB" w:rsidP="004B3DEB">
      <w:pPr>
        <w:ind w:left="360"/>
        <w:jc w:val="left"/>
        <w:rPr>
          <w:b/>
          <w:bCs/>
        </w:rPr>
      </w:pPr>
      <w:r w:rsidRPr="00174B10">
        <w:rPr>
          <w:b/>
          <w:bCs/>
        </w:rPr>
        <w:t>Éléments obligatoires de l’étiquette</w:t>
      </w:r>
    </w:p>
    <w:p w14:paraId="015D9DDD" w14:textId="6CD79818" w:rsidR="00CE0C76" w:rsidRPr="00174B10" w:rsidRDefault="00326587" w:rsidP="0089299F">
      <w:pPr>
        <w:pStyle w:val="ListParagraph"/>
        <w:numPr>
          <w:ilvl w:val="0"/>
          <w:numId w:val="40"/>
        </w:numPr>
        <w:rPr>
          <w:b/>
          <w:bCs/>
        </w:rPr>
      </w:pPr>
      <w:r w:rsidRPr="00174B10">
        <w:rPr>
          <w:b/>
          <w:bCs/>
        </w:rPr>
        <w:t>Propriétaire</w:t>
      </w:r>
    </w:p>
    <w:p w14:paraId="7F7DDB22" w14:textId="7AB4147B" w:rsidR="00CE0C76" w:rsidRPr="00174B10" w:rsidRDefault="007124C0" w:rsidP="0089299F">
      <w:pPr>
        <w:numPr>
          <w:ilvl w:val="1"/>
          <w:numId w:val="21"/>
        </w:numPr>
        <w:jc w:val="left"/>
      </w:pPr>
      <w:r w:rsidRPr="00174B10">
        <w:t xml:space="preserve">Nom du responsable du produit </w:t>
      </w:r>
      <w:r w:rsidR="00CE0C76" w:rsidRPr="00174B10">
        <w:t xml:space="preserve">(Pharmascience </w:t>
      </w:r>
      <w:r w:rsidRPr="00174B10">
        <w:t>ou son</w:t>
      </w:r>
      <w:r w:rsidR="00CE0C76" w:rsidRPr="00174B10">
        <w:t xml:space="preserve"> client)</w:t>
      </w:r>
    </w:p>
    <w:p w14:paraId="1A4C9BDE" w14:textId="6915B005" w:rsidR="00CE0C76" w:rsidRPr="00174B10" w:rsidRDefault="00CE0C76" w:rsidP="0089299F">
      <w:pPr>
        <w:numPr>
          <w:ilvl w:val="0"/>
          <w:numId w:val="21"/>
        </w:numPr>
        <w:jc w:val="left"/>
      </w:pPr>
      <w:r w:rsidRPr="00174B10">
        <w:rPr>
          <w:b/>
          <w:bCs/>
        </w:rPr>
        <w:t>Qu</w:t>
      </w:r>
      <w:r w:rsidR="00E6243A" w:rsidRPr="00174B10">
        <w:rPr>
          <w:b/>
          <w:bCs/>
        </w:rPr>
        <w:t>antité</w:t>
      </w:r>
    </w:p>
    <w:p w14:paraId="7A6315FD" w14:textId="77777777" w:rsidR="00EC4C7C" w:rsidRPr="00174B10" w:rsidRDefault="00EC4C7C" w:rsidP="0089299F">
      <w:pPr>
        <w:pStyle w:val="ListParagraph"/>
        <w:numPr>
          <w:ilvl w:val="0"/>
          <w:numId w:val="41"/>
        </w:numPr>
      </w:pPr>
      <w:r w:rsidRPr="00174B10">
        <w:t>Nombre d’unités à l’intérieur du paquet</w:t>
      </w:r>
      <w:r w:rsidRPr="00174B10">
        <w:rPr>
          <w:b/>
          <w:bCs/>
        </w:rPr>
        <w:t xml:space="preserve"> </w:t>
      </w:r>
    </w:p>
    <w:p w14:paraId="2B7EF661" w14:textId="3831B205" w:rsidR="00CE0C76" w:rsidRPr="00174B10" w:rsidRDefault="001D30C6" w:rsidP="0089299F">
      <w:pPr>
        <w:numPr>
          <w:ilvl w:val="0"/>
          <w:numId w:val="21"/>
        </w:numPr>
        <w:jc w:val="left"/>
      </w:pPr>
      <w:r w:rsidRPr="00174B10">
        <w:rPr>
          <w:b/>
          <w:bCs/>
        </w:rPr>
        <w:lastRenderedPageBreak/>
        <w:t>Date d’expiration</w:t>
      </w:r>
    </w:p>
    <w:p w14:paraId="40BEAECC" w14:textId="77ED2D82" w:rsidR="00CE0C76" w:rsidRPr="00174B10" w:rsidRDefault="00CE0C76" w:rsidP="0089299F">
      <w:pPr>
        <w:numPr>
          <w:ilvl w:val="1"/>
          <w:numId w:val="21"/>
        </w:numPr>
        <w:jc w:val="left"/>
      </w:pPr>
      <w:r w:rsidRPr="00174B10">
        <w:t xml:space="preserve">Format: </w:t>
      </w:r>
      <w:r w:rsidRPr="00174B10">
        <w:rPr>
          <w:b/>
          <w:bCs/>
        </w:rPr>
        <w:t>MM</w:t>
      </w:r>
      <w:r w:rsidR="001D30C6" w:rsidRPr="00174B10">
        <w:rPr>
          <w:b/>
          <w:bCs/>
        </w:rPr>
        <w:t>AA</w:t>
      </w:r>
      <w:r w:rsidRPr="00174B10">
        <w:t xml:space="preserve"> (</w:t>
      </w:r>
      <w:r w:rsidR="002C3601" w:rsidRPr="00174B10">
        <w:t>Example</w:t>
      </w:r>
      <w:r w:rsidR="006C08D5" w:rsidRPr="00174B10">
        <w:t>:</w:t>
      </w:r>
      <w:r w:rsidRPr="00174B10">
        <w:t xml:space="preserve"> FE10 = </w:t>
      </w:r>
      <w:r w:rsidR="007D253D" w:rsidRPr="00174B10">
        <w:t>février</w:t>
      </w:r>
      <w:r w:rsidRPr="00174B10">
        <w:t xml:space="preserve"> 2010)</w:t>
      </w:r>
    </w:p>
    <w:p w14:paraId="56F4FC41" w14:textId="56EA7C16" w:rsidR="00CE0C76" w:rsidRPr="00174B10" w:rsidRDefault="007D253D" w:rsidP="0089299F">
      <w:pPr>
        <w:numPr>
          <w:ilvl w:val="0"/>
          <w:numId w:val="21"/>
        </w:numPr>
        <w:jc w:val="left"/>
      </w:pPr>
      <w:r w:rsidRPr="00174B10">
        <w:rPr>
          <w:b/>
          <w:bCs/>
        </w:rPr>
        <w:t>Numéro de lot</w:t>
      </w:r>
    </w:p>
    <w:p w14:paraId="2D55903A" w14:textId="77777777" w:rsidR="0054320F" w:rsidRPr="00174B10" w:rsidRDefault="0054320F" w:rsidP="0089299F">
      <w:pPr>
        <w:numPr>
          <w:ilvl w:val="1"/>
          <w:numId w:val="21"/>
        </w:numPr>
        <w:jc w:val="left"/>
      </w:pPr>
      <w:r w:rsidRPr="00174B10">
        <w:t>Code à barres utilisant un Code-128 (de préférence) ou un code 39.</w:t>
      </w:r>
    </w:p>
    <w:p w14:paraId="2026093E" w14:textId="5613FA37" w:rsidR="00CE0C76" w:rsidRPr="00174B10" w:rsidRDefault="00CE0C76" w:rsidP="0089299F">
      <w:pPr>
        <w:numPr>
          <w:ilvl w:val="0"/>
          <w:numId w:val="21"/>
        </w:numPr>
        <w:jc w:val="left"/>
      </w:pPr>
      <w:r w:rsidRPr="00174B10">
        <w:rPr>
          <w:b/>
          <w:bCs/>
        </w:rPr>
        <w:t>Conditions</w:t>
      </w:r>
      <w:r w:rsidR="00310DE5" w:rsidRPr="00174B10">
        <w:rPr>
          <w:b/>
          <w:bCs/>
        </w:rPr>
        <w:t xml:space="preserve"> de température d’entreposage</w:t>
      </w:r>
    </w:p>
    <w:p w14:paraId="6E3D4DC9" w14:textId="3297DDDE" w:rsidR="00CE0C76" w:rsidRPr="00174B10" w:rsidRDefault="00ED1045" w:rsidP="0089299F">
      <w:pPr>
        <w:numPr>
          <w:ilvl w:val="1"/>
          <w:numId w:val="21"/>
        </w:numPr>
        <w:jc w:val="left"/>
      </w:pPr>
      <w:r w:rsidRPr="00174B10">
        <w:t>Indiquer clairement les températures d’entreposage du produit si requis.</w:t>
      </w:r>
    </w:p>
    <w:p w14:paraId="40DE160D" w14:textId="45075733" w:rsidR="00CE0C76" w:rsidRPr="00174B10" w:rsidRDefault="00ED1045" w:rsidP="0089299F">
      <w:pPr>
        <w:numPr>
          <w:ilvl w:val="0"/>
          <w:numId w:val="21"/>
        </w:numPr>
        <w:jc w:val="left"/>
      </w:pPr>
      <w:r w:rsidRPr="00174B10">
        <w:rPr>
          <w:b/>
          <w:bCs/>
        </w:rPr>
        <w:t>Code</w:t>
      </w:r>
      <w:r w:rsidR="00CE0C76" w:rsidRPr="00174B10">
        <w:rPr>
          <w:b/>
          <w:bCs/>
        </w:rPr>
        <w:t xml:space="preserve"> SCC-14 </w:t>
      </w:r>
      <w:r w:rsidR="005E5DF2" w:rsidRPr="00174B10">
        <w:rPr>
          <w:b/>
          <w:bCs/>
        </w:rPr>
        <w:t>intérieur :</w:t>
      </w:r>
    </w:p>
    <w:p w14:paraId="2300B848" w14:textId="32C2D4C7" w:rsidR="00CE0C76" w:rsidRPr="00174B10" w:rsidRDefault="009B545D" w:rsidP="0089299F">
      <w:pPr>
        <w:numPr>
          <w:ilvl w:val="1"/>
          <w:numId w:val="21"/>
        </w:numPr>
        <w:jc w:val="left"/>
      </w:pPr>
      <w:r w:rsidRPr="00174B10">
        <w:t>F</w:t>
      </w:r>
      <w:r w:rsidR="00CE0C76" w:rsidRPr="00174B10">
        <w:t xml:space="preserve">ormat: </w:t>
      </w:r>
      <w:r w:rsidR="00CE0C76" w:rsidRPr="00174B10">
        <w:rPr>
          <w:b/>
          <w:bCs/>
        </w:rPr>
        <w:t>I</w:t>
      </w:r>
      <w:r w:rsidR="007B5207" w:rsidRPr="00174B10">
        <w:rPr>
          <w:b/>
          <w:bCs/>
        </w:rPr>
        <w:t xml:space="preserve">ntercalaire </w:t>
      </w:r>
      <w:r w:rsidR="00F25E5B" w:rsidRPr="00174B10">
        <w:rPr>
          <w:b/>
          <w:bCs/>
        </w:rPr>
        <w:t xml:space="preserve">de </w:t>
      </w:r>
      <w:r w:rsidR="00CE0C76" w:rsidRPr="00174B10">
        <w:rPr>
          <w:b/>
          <w:bCs/>
        </w:rPr>
        <w:t xml:space="preserve">2 </w:t>
      </w:r>
      <w:r w:rsidR="00F25E5B" w:rsidRPr="00174B10">
        <w:rPr>
          <w:b/>
          <w:bCs/>
        </w:rPr>
        <w:t>de</w:t>
      </w:r>
      <w:r w:rsidR="00CE0C76" w:rsidRPr="00174B10">
        <w:rPr>
          <w:b/>
          <w:bCs/>
        </w:rPr>
        <w:t xml:space="preserve"> 5</w:t>
      </w:r>
      <w:r w:rsidR="00CE0C76" w:rsidRPr="00174B10">
        <w:t xml:space="preserve"> (</w:t>
      </w:r>
      <w:r w:rsidR="00F25E5B" w:rsidRPr="00174B10">
        <w:t>de préférence</w:t>
      </w:r>
      <w:r w:rsidR="00CE0C76" w:rsidRPr="00174B10">
        <w:t xml:space="preserve">), </w:t>
      </w:r>
      <w:r w:rsidR="00F25E5B" w:rsidRPr="00174B10">
        <w:t>ou</w:t>
      </w:r>
      <w:r w:rsidR="00CE0C76" w:rsidRPr="00174B10">
        <w:t xml:space="preserve"> </w:t>
      </w:r>
      <w:r w:rsidR="00CE0C76" w:rsidRPr="00174B10">
        <w:rPr>
          <w:b/>
          <w:bCs/>
        </w:rPr>
        <w:t>Code-128 / Code 39</w:t>
      </w:r>
    </w:p>
    <w:p w14:paraId="2AF8CD07" w14:textId="77777777" w:rsidR="008772B8" w:rsidRPr="00174B10" w:rsidRDefault="008772B8" w:rsidP="0089299F">
      <w:pPr>
        <w:pStyle w:val="ListParagraph"/>
        <w:numPr>
          <w:ilvl w:val="1"/>
          <w:numId w:val="21"/>
        </w:numPr>
      </w:pPr>
      <w:r w:rsidRPr="00174B10">
        <w:t xml:space="preserve">Les éléments lisibles à l’œil nu doivent être placés </w:t>
      </w:r>
      <w:r w:rsidRPr="00174B10">
        <w:rPr>
          <w:b/>
          <w:bCs/>
        </w:rPr>
        <w:t>sous le code à barres</w:t>
      </w:r>
    </w:p>
    <w:p w14:paraId="3D52FA9D" w14:textId="58680E48" w:rsidR="00CE0C76" w:rsidRPr="00174B10" w:rsidRDefault="00CE0C76" w:rsidP="0089299F">
      <w:pPr>
        <w:numPr>
          <w:ilvl w:val="0"/>
          <w:numId w:val="21"/>
        </w:numPr>
        <w:jc w:val="left"/>
      </w:pPr>
      <w:r w:rsidRPr="00174B10">
        <w:rPr>
          <w:b/>
          <w:bCs/>
        </w:rPr>
        <w:t xml:space="preserve">GS1 </w:t>
      </w:r>
      <w:proofErr w:type="spellStart"/>
      <w:r w:rsidRPr="00174B10">
        <w:rPr>
          <w:b/>
          <w:bCs/>
        </w:rPr>
        <w:t>DataMatrix</w:t>
      </w:r>
      <w:proofErr w:type="spellEnd"/>
      <w:r w:rsidRPr="00174B10">
        <w:t xml:space="preserve"> </w:t>
      </w:r>
    </w:p>
    <w:p w14:paraId="33653F03" w14:textId="391E6101" w:rsidR="00CE0C76" w:rsidRPr="00174B10" w:rsidRDefault="0055515D" w:rsidP="0089299F">
      <w:pPr>
        <w:numPr>
          <w:ilvl w:val="1"/>
          <w:numId w:val="21"/>
        </w:numPr>
        <w:jc w:val="left"/>
      </w:pPr>
      <w:r w:rsidRPr="00174B10">
        <w:t>Doit inclure</w:t>
      </w:r>
      <w:r w:rsidR="00CE0C76" w:rsidRPr="00174B10">
        <w:t xml:space="preserve">: </w:t>
      </w:r>
    </w:p>
    <w:p w14:paraId="4E2F3818" w14:textId="11428FF7" w:rsidR="00CE0C76" w:rsidRPr="00174B10" w:rsidRDefault="00CE0C76" w:rsidP="0089299F">
      <w:pPr>
        <w:numPr>
          <w:ilvl w:val="2"/>
          <w:numId w:val="21"/>
        </w:numPr>
        <w:jc w:val="left"/>
      </w:pPr>
      <w:r w:rsidRPr="00174B10">
        <w:t>GTIN (</w:t>
      </w:r>
      <w:r w:rsidR="0055515D" w:rsidRPr="00174B10">
        <w:t>obligatoire</w:t>
      </w:r>
      <w:r w:rsidRPr="00174B10">
        <w:t>)</w:t>
      </w:r>
    </w:p>
    <w:p w14:paraId="0487E10A" w14:textId="3A382F57" w:rsidR="00CE0C76" w:rsidRPr="00174B10" w:rsidRDefault="0055515D" w:rsidP="0089299F">
      <w:pPr>
        <w:numPr>
          <w:ilvl w:val="2"/>
          <w:numId w:val="21"/>
        </w:numPr>
        <w:jc w:val="left"/>
      </w:pPr>
      <w:r w:rsidRPr="00174B10">
        <w:t>Numéro de lot</w:t>
      </w:r>
    </w:p>
    <w:p w14:paraId="6BD0FAD2" w14:textId="7AC5860C" w:rsidR="00CE0C76" w:rsidRPr="00174B10" w:rsidRDefault="0055515D" w:rsidP="0089299F">
      <w:pPr>
        <w:numPr>
          <w:ilvl w:val="2"/>
          <w:numId w:val="21"/>
        </w:numPr>
        <w:jc w:val="left"/>
      </w:pPr>
      <w:r w:rsidRPr="00174B10">
        <w:t xml:space="preserve">Date d’expiration </w:t>
      </w:r>
    </w:p>
    <w:p w14:paraId="4B33415A" w14:textId="0E9FBC44" w:rsidR="00CE0C76" w:rsidRPr="00174B10" w:rsidRDefault="00541E58" w:rsidP="0089299F">
      <w:pPr>
        <w:numPr>
          <w:ilvl w:val="2"/>
          <w:numId w:val="21"/>
        </w:numPr>
        <w:jc w:val="left"/>
      </w:pPr>
      <w:r w:rsidRPr="00174B10">
        <w:t>D</w:t>
      </w:r>
      <w:r w:rsidR="00CE0C76" w:rsidRPr="00174B10">
        <w:t>ate</w:t>
      </w:r>
      <w:r w:rsidRPr="00174B10">
        <w:t xml:space="preserve"> de manufacture</w:t>
      </w:r>
      <w:r w:rsidR="00CE0C76" w:rsidRPr="00174B10">
        <w:t xml:space="preserve">, </w:t>
      </w:r>
      <w:r w:rsidR="00A46C40" w:rsidRPr="00174B10">
        <w:t>numéro de série</w:t>
      </w:r>
    </w:p>
    <w:p w14:paraId="0A231B43" w14:textId="7A739929" w:rsidR="00F37C9A" w:rsidRPr="00174B10" w:rsidRDefault="00F37C9A" w:rsidP="00CE0C76">
      <w:pPr>
        <w:jc w:val="left"/>
      </w:pPr>
    </w:p>
    <w:p w14:paraId="7E68AF71" w14:textId="4BDCBCBA" w:rsidR="001B703A" w:rsidRPr="00174B10" w:rsidRDefault="00CE0C76" w:rsidP="003F6AC7">
      <w:pPr>
        <w:spacing w:after="0"/>
        <w:jc w:val="left"/>
      </w:pPr>
      <w:r w:rsidRPr="00174B10">
        <w:rPr>
          <w:noProof/>
        </w:rPr>
        <w:drawing>
          <wp:anchor distT="0" distB="0" distL="114300" distR="114300" simplePos="0" relativeHeight="251658248" behindDoc="1" locked="0" layoutInCell="1" allowOverlap="1" wp14:anchorId="2A7F1823" wp14:editId="6B62D4A6">
            <wp:simplePos x="0" y="0"/>
            <wp:positionH relativeFrom="page">
              <wp:align>center</wp:align>
            </wp:positionH>
            <wp:positionV relativeFrom="paragraph">
              <wp:posOffset>10160</wp:posOffset>
            </wp:positionV>
            <wp:extent cx="2286000" cy="1933575"/>
            <wp:effectExtent l="0" t="0" r="0" b="9525"/>
            <wp:wrapTight wrapText="bothSides">
              <wp:wrapPolygon edited="0">
                <wp:start x="0" y="0"/>
                <wp:lineTo x="0" y="21494"/>
                <wp:lineTo x="21420" y="21494"/>
                <wp:lineTo x="21420" y="0"/>
                <wp:lineTo x="0" y="0"/>
              </wp:wrapPolygon>
            </wp:wrapTight>
            <wp:docPr id="119" name="Picture 119" descr="A close up of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close up of a label&#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2286000" cy="1933575"/>
                    </a:xfrm>
                    <a:prstGeom prst="rect">
                      <a:avLst/>
                    </a:prstGeom>
                  </pic:spPr>
                </pic:pic>
              </a:graphicData>
            </a:graphic>
          </wp:anchor>
        </w:drawing>
      </w:r>
      <w:r w:rsidR="00087FAE" w:rsidRPr="00174B10">
        <w:br w:type="page"/>
      </w:r>
    </w:p>
    <w:p w14:paraId="3CA57F6A" w14:textId="41EA628D" w:rsidR="00682087" w:rsidRPr="00CB45EA" w:rsidRDefault="001E6EE4" w:rsidP="0089299F">
      <w:pPr>
        <w:pStyle w:val="Heading1"/>
        <w:numPr>
          <w:ilvl w:val="0"/>
          <w:numId w:val="39"/>
        </w:numPr>
      </w:pPr>
      <w:bookmarkStart w:id="57" w:name="_Toc214627545"/>
      <w:r w:rsidRPr="00CB45EA">
        <w:lastRenderedPageBreak/>
        <w:t>E</w:t>
      </w:r>
      <w:r w:rsidR="00E9191E" w:rsidRPr="00CB45EA">
        <w:t>XPÉDITIONS</w:t>
      </w:r>
      <w:r w:rsidR="00DA3A10" w:rsidRPr="00CB45EA">
        <w:t xml:space="preserve"> EXCEPTIONNELLES</w:t>
      </w:r>
      <w:bookmarkEnd w:id="57"/>
    </w:p>
    <w:p w14:paraId="3415D190" w14:textId="3EB7259A" w:rsidR="00682087" w:rsidRPr="00174B10" w:rsidRDefault="00682087" w:rsidP="00682087">
      <w:pPr>
        <w:spacing w:after="0"/>
        <w:jc w:val="left"/>
        <w:rPr>
          <w:b/>
          <w:bCs/>
        </w:rPr>
      </w:pPr>
      <w:r w:rsidRPr="00174B10">
        <w:rPr>
          <w:b/>
          <w:bCs/>
        </w:rPr>
        <w:t>Ret</w:t>
      </w:r>
      <w:r w:rsidR="004A04F3" w:rsidRPr="00174B10">
        <w:rPr>
          <w:b/>
          <w:bCs/>
        </w:rPr>
        <w:t xml:space="preserve">our </w:t>
      </w:r>
      <w:r w:rsidR="008F50D7" w:rsidRPr="00174B10">
        <w:rPr>
          <w:b/>
          <w:bCs/>
        </w:rPr>
        <w:t>de marchandise</w:t>
      </w:r>
      <w:r w:rsidR="0003242F" w:rsidRPr="00174B10">
        <w:rPr>
          <w:b/>
          <w:bCs/>
        </w:rPr>
        <w:t xml:space="preserve"> aux fournisseurs</w:t>
      </w:r>
      <w:r w:rsidR="00E63C09" w:rsidRPr="00174B10">
        <w:rPr>
          <w:b/>
          <w:bCs/>
        </w:rPr>
        <w:t xml:space="preserve"> </w:t>
      </w:r>
    </w:p>
    <w:p w14:paraId="39A2DB3A" w14:textId="77777777" w:rsidR="009715C5" w:rsidRPr="00174B10" w:rsidRDefault="009715C5" w:rsidP="009715C5">
      <w:pPr>
        <w:spacing w:after="0"/>
        <w:jc w:val="left"/>
        <w:rPr>
          <w:b/>
          <w:bCs/>
        </w:rPr>
      </w:pPr>
    </w:p>
    <w:p w14:paraId="28FD0835" w14:textId="78140230" w:rsidR="00501A4D" w:rsidRPr="00174B10" w:rsidRDefault="00501A4D" w:rsidP="009715C5">
      <w:pPr>
        <w:spacing w:after="0"/>
        <w:jc w:val="left"/>
      </w:pPr>
      <w:r w:rsidRPr="00174B10">
        <w:rPr>
          <w:b/>
          <w:bCs/>
        </w:rPr>
        <w:t xml:space="preserve">La collecte des matériaux </w:t>
      </w:r>
      <w:r w:rsidR="007E335E" w:rsidRPr="00174B10">
        <w:rPr>
          <w:b/>
          <w:bCs/>
        </w:rPr>
        <w:t xml:space="preserve">devant être </w:t>
      </w:r>
      <w:r w:rsidRPr="00174B10">
        <w:rPr>
          <w:b/>
          <w:bCs/>
        </w:rPr>
        <w:t>retournés doit suivre les mêmes protocoles que les livraisons standard</w:t>
      </w:r>
    </w:p>
    <w:p w14:paraId="27DD2FA4" w14:textId="77777777" w:rsidR="006D209B" w:rsidRPr="00174B10" w:rsidRDefault="00501A4D" w:rsidP="0089299F">
      <w:pPr>
        <w:numPr>
          <w:ilvl w:val="1"/>
          <w:numId w:val="22"/>
        </w:numPr>
        <w:spacing w:after="0"/>
        <w:jc w:val="left"/>
      </w:pPr>
      <w:r w:rsidRPr="00174B10">
        <w:rPr>
          <w:b/>
          <w:bCs/>
        </w:rPr>
        <w:t>Les rendez-vous pour la collecte sont obligatoires sur les sites de Pharmascience</w:t>
      </w:r>
    </w:p>
    <w:p w14:paraId="60322DC5" w14:textId="43F4F80F" w:rsidR="006D209B" w:rsidRPr="00174B10" w:rsidRDefault="00501A4D" w:rsidP="0089299F">
      <w:pPr>
        <w:numPr>
          <w:ilvl w:val="1"/>
          <w:numId w:val="22"/>
        </w:numPr>
        <w:spacing w:after="0"/>
        <w:jc w:val="left"/>
      </w:pPr>
      <w:r w:rsidRPr="00174B10">
        <w:rPr>
          <w:b/>
          <w:bCs/>
        </w:rPr>
        <w:t xml:space="preserve"> Un bon de commande de retour valide (PO) doit être émis avant la collecte</w:t>
      </w:r>
    </w:p>
    <w:p w14:paraId="54997B07" w14:textId="762FB047" w:rsidR="00682087" w:rsidRPr="00174B10" w:rsidRDefault="00216251" w:rsidP="0089299F">
      <w:pPr>
        <w:numPr>
          <w:ilvl w:val="1"/>
          <w:numId w:val="22"/>
        </w:numPr>
        <w:spacing w:after="0"/>
        <w:jc w:val="left"/>
      </w:pPr>
      <w:r w:rsidRPr="00174B10">
        <w:t>Toute la documentation commerciale pour la douane doit être disponible au moment de la collecte</w:t>
      </w:r>
    </w:p>
    <w:p w14:paraId="4179DC21" w14:textId="77777777" w:rsidR="00216251" w:rsidRPr="00174B10" w:rsidRDefault="00216251" w:rsidP="00216251">
      <w:pPr>
        <w:spacing w:after="0"/>
        <w:ind w:left="1440"/>
        <w:jc w:val="left"/>
      </w:pPr>
    </w:p>
    <w:p w14:paraId="039EFF9E" w14:textId="4F1625AE" w:rsidR="00682087" w:rsidRPr="00174B10" w:rsidRDefault="00216251" w:rsidP="00682087">
      <w:pPr>
        <w:spacing w:after="0"/>
        <w:jc w:val="left"/>
        <w:rPr>
          <w:b/>
          <w:bCs/>
        </w:rPr>
      </w:pPr>
      <w:r w:rsidRPr="00174B10">
        <w:rPr>
          <w:b/>
          <w:bCs/>
        </w:rPr>
        <w:t>Expéditions urgentes</w:t>
      </w:r>
    </w:p>
    <w:p w14:paraId="5A0F9E7F" w14:textId="77777777" w:rsidR="000758D8" w:rsidRPr="00174B10" w:rsidRDefault="000758D8" w:rsidP="000758D8">
      <w:pPr>
        <w:spacing w:after="0"/>
        <w:jc w:val="left"/>
      </w:pPr>
      <w:r w:rsidRPr="00174B10">
        <w:t xml:space="preserve">Uniquement lorsque cela est explicitement demandé par Pharmascience, les matériaux désignés comme </w:t>
      </w:r>
      <w:r w:rsidRPr="00174B10">
        <w:rPr>
          <w:b/>
          <w:bCs/>
        </w:rPr>
        <w:t>« URGENT »</w:t>
      </w:r>
      <w:r w:rsidRPr="00174B10">
        <w:t xml:space="preserve"> doivent :</w:t>
      </w:r>
    </w:p>
    <w:p w14:paraId="2E82C48E" w14:textId="77777777" w:rsidR="003846CC" w:rsidRPr="00174B10" w:rsidRDefault="003846CC" w:rsidP="0089299F">
      <w:pPr>
        <w:numPr>
          <w:ilvl w:val="1"/>
          <w:numId w:val="23"/>
        </w:numPr>
        <w:spacing w:after="0"/>
        <w:jc w:val="left"/>
      </w:pPr>
      <w:r w:rsidRPr="00174B10">
        <w:t xml:space="preserve">Être clairement identifiés avec une </w:t>
      </w:r>
      <w:r w:rsidRPr="00174B10">
        <w:rPr>
          <w:b/>
          <w:bCs/>
        </w:rPr>
        <w:t>étiquette colorée indiquant « URGENT »</w:t>
      </w:r>
      <w:r w:rsidRPr="00174B10">
        <w:t xml:space="preserve"> sur l’emballage de l’expédition</w:t>
      </w:r>
    </w:p>
    <w:p w14:paraId="7F087E6A" w14:textId="2829C2E6" w:rsidR="00F4540F" w:rsidRPr="00174B10" w:rsidRDefault="00705F6E" w:rsidP="0089299F">
      <w:pPr>
        <w:pStyle w:val="ListParagraph"/>
        <w:numPr>
          <w:ilvl w:val="1"/>
          <w:numId w:val="23"/>
        </w:numPr>
        <w:spacing w:after="0"/>
        <w:jc w:val="left"/>
      </w:pPr>
      <w:r w:rsidRPr="00174B10">
        <w:t>Informer le personnel de réception de Pharmascience</w:t>
      </w:r>
      <w:r w:rsidR="00F06176" w:rsidRPr="00174B10">
        <w:t xml:space="preserve"> que l’expédition doit b</w:t>
      </w:r>
      <w:r w:rsidR="000121A4" w:rsidRPr="00174B10">
        <w:t xml:space="preserve">énéficier d’un </w:t>
      </w:r>
      <w:r w:rsidR="000121A4" w:rsidRPr="00174B10">
        <w:rPr>
          <w:b/>
          <w:bCs/>
        </w:rPr>
        <w:t>traitement prioritaire</w:t>
      </w:r>
      <w:r w:rsidR="000121A4" w:rsidRPr="00174B10">
        <w:t xml:space="preserve"> dès leur arrivée sur le site de réception</w:t>
      </w:r>
    </w:p>
    <w:p w14:paraId="400143A8" w14:textId="65309A14" w:rsidR="00682087" w:rsidRPr="00174B10" w:rsidRDefault="00682087" w:rsidP="00682087">
      <w:pPr>
        <w:spacing w:after="0"/>
        <w:jc w:val="left"/>
      </w:pPr>
    </w:p>
    <w:p w14:paraId="0B8D6837" w14:textId="168E0CE2" w:rsidR="00682087" w:rsidRPr="00174B10" w:rsidRDefault="00D81130" w:rsidP="0089299F">
      <w:pPr>
        <w:pStyle w:val="Heading1"/>
        <w:numPr>
          <w:ilvl w:val="0"/>
          <w:numId w:val="39"/>
        </w:numPr>
      </w:pPr>
      <w:bookmarkStart w:id="58" w:name="_Toc214627546"/>
      <w:r w:rsidRPr="00174B10">
        <w:t>PROCÉDURES DES SITES DE RÉCEPTION</w:t>
      </w:r>
      <w:bookmarkEnd w:id="58"/>
    </w:p>
    <w:p w14:paraId="64E01007" w14:textId="77777777" w:rsidR="00D312E7" w:rsidRPr="00174B10" w:rsidRDefault="00D312E7" w:rsidP="00D312E7">
      <w:pPr>
        <w:spacing w:after="0"/>
        <w:ind w:left="360"/>
        <w:jc w:val="left"/>
      </w:pPr>
      <w:r w:rsidRPr="00174B10">
        <w:t>Pharmascience exploite plusieurs sites de réception, chacun ayant des responsabilités spécifiques :</w:t>
      </w:r>
    </w:p>
    <w:p w14:paraId="1C76F8E1" w14:textId="101FE063" w:rsidR="00682087" w:rsidRPr="00174B10" w:rsidRDefault="00682087" w:rsidP="0089299F">
      <w:pPr>
        <w:pStyle w:val="ListParagraph"/>
        <w:numPr>
          <w:ilvl w:val="0"/>
          <w:numId w:val="42"/>
        </w:numPr>
        <w:spacing w:after="0"/>
        <w:jc w:val="left"/>
      </w:pPr>
      <w:r w:rsidRPr="00174B10">
        <w:rPr>
          <w:b/>
          <w:bCs/>
        </w:rPr>
        <w:t>ROYALMOUNT</w:t>
      </w:r>
      <w:r w:rsidRPr="00174B10">
        <w:t xml:space="preserve">: </w:t>
      </w:r>
      <w:r w:rsidR="00252B3E" w:rsidRPr="00174B10">
        <w:t xml:space="preserve">Réceptionne </w:t>
      </w:r>
      <w:r w:rsidR="00252B3E" w:rsidRPr="00174B10">
        <w:rPr>
          <w:b/>
          <w:bCs/>
        </w:rPr>
        <w:t>les composants d’emballage</w:t>
      </w:r>
      <w:r w:rsidR="00252B3E" w:rsidRPr="00174B10">
        <w:t xml:space="preserve">, </w:t>
      </w:r>
      <w:r w:rsidR="00252B3E" w:rsidRPr="00174B10">
        <w:rPr>
          <w:b/>
          <w:bCs/>
        </w:rPr>
        <w:t>les matières premières</w:t>
      </w:r>
      <w:r w:rsidR="00252B3E" w:rsidRPr="00174B10">
        <w:t xml:space="preserve"> et </w:t>
      </w:r>
      <w:r w:rsidR="00252B3E" w:rsidRPr="00174B10">
        <w:rPr>
          <w:b/>
          <w:bCs/>
        </w:rPr>
        <w:t>les retours des sous-traitants</w:t>
      </w:r>
    </w:p>
    <w:p w14:paraId="1B3684F1" w14:textId="0F61FAAA" w:rsidR="00682087" w:rsidRPr="00174B10" w:rsidRDefault="00682087" w:rsidP="0089299F">
      <w:pPr>
        <w:numPr>
          <w:ilvl w:val="0"/>
          <w:numId w:val="24"/>
        </w:numPr>
        <w:spacing w:after="0"/>
        <w:jc w:val="left"/>
      </w:pPr>
      <w:r w:rsidRPr="00174B10">
        <w:rPr>
          <w:b/>
          <w:bCs/>
        </w:rPr>
        <w:t>DORVAL</w:t>
      </w:r>
      <w:r w:rsidRPr="00174B10">
        <w:t xml:space="preserve">: </w:t>
      </w:r>
      <w:r w:rsidR="00252B3E" w:rsidRPr="00174B10">
        <w:t xml:space="preserve">Réceptionne </w:t>
      </w:r>
      <w:r w:rsidR="00252B3E" w:rsidRPr="00174B10">
        <w:rPr>
          <w:b/>
          <w:bCs/>
        </w:rPr>
        <w:t>les produits finis</w:t>
      </w:r>
    </w:p>
    <w:p w14:paraId="1596C3AE" w14:textId="5827545D" w:rsidR="00682087" w:rsidRPr="00174B10" w:rsidRDefault="00682087" w:rsidP="0089299F">
      <w:pPr>
        <w:numPr>
          <w:ilvl w:val="0"/>
          <w:numId w:val="24"/>
        </w:numPr>
        <w:spacing w:after="0"/>
        <w:jc w:val="left"/>
      </w:pPr>
      <w:r w:rsidRPr="00174B10">
        <w:rPr>
          <w:b/>
          <w:bCs/>
        </w:rPr>
        <w:t>CANDIAC</w:t>
      </w:r>
      <w:r w:rsidRPr="00174B10">
        <w:t xml:space="preserve">: </w:t>
      </w:r>
      <w:r w:rsidR="00FF4D5B" w:rsidRPr="00174B10">
        <w:t>Des procédures spécifiques au site s’appliquent (détails disponibles sur demande)</w:t>
      </w:r>
    </w:p>
    <w:p w14:paraId="738B08CC" w14:textId="77777777" w:rsidR="00B154C8" w:rsidRPr="00174B10" w:rsidRDefault="00B154C8" w:rsidP="00682087">
      <w:pPr>
        <w:spacing w:after="0"/>
        <w:jc w:val="left"/>
        <w:rPr>
          <w:b/>
          <w:bCs/>
        </w:rPr>
      </w:pPr>
    </w:p>
    <w:p w14:paraId="28975150" w14:textId="693CA84A" w:rsidR="00FF4D5B" w:rsidRPr="00174B10" w:rsidRDefault="00FF4D5B" w:rsidP="00FF4D5B">
      <w:pPr>
        <w:spacing w:after="0"/>
        <w:jc w:val="left"/>
      </w:pPr>
      <w:r w:rsidRPr="00174B10">
        <w:rPr>
          <w:b/>
          <w:bCs/>
        </w:rPr>
        <w:t>Coordination des livraisons</w:t>
      </w:r>
    </w:p>
    <w:p w14:paraId="7D19EDEC" w14:textId="6B7FE26F" w:rsidR="00463F63" w:rsidRPr="00174B10" w:rsidRDefault="00463F63" w:rsidP="0089299F">
      <w:pPr>
        <w:numPr>
          <w:ilvl w:val="0"/>
          <w:numId w:val="25"/>
        </w:numPr>
        <w:spacing w:after="0"/>
        <w:jc w:val="left"/>
      </w:pPr>
      <w:r w:rsidRPr="00174B10">
        <w:t>Les transporteurs désignés par le fournisseur sont responsables de contacter le réceptionnaire de Pharmascience afin de planifier un rendez-vous</w:t>
      </w:r>
    </w:p>
    <w:p w14:paraId="14F5B3BB" w14:textId="77777777" w:rsidR="000B5B55" w:rsidRPr="00174B10" w:rsidRDefault="000B5B55" w:rsidP="0089299F">
      <w:pPr>
        <w:numPr>
          <w:ilvl w:val="0"/>
          <w:numId w:val="25"/>
        </w:numPr>
        <w:spacing w:after="0"/>
        <w:jc w:val="left"/>
      </w:pPr>
      <w:r w:rsidRPr="00174B10">
        <w:t>La livraison ne doit pas avoir lieu sans rendez-vous confirmé</w:t>
      </w:r>
    </w:p>
    <w:p w14:paraId="325338A1" w14:textId="2DE8792D" w:rsidR="004A28F6" w:rsidRPr="00174B10" w:rsidRDefault="004A28F6" w:rsidP="0089299F">
      <w:pPr>
        <w:pStyle w:val="ListParagraph"/>
        <w:numPr>
          <w:ilvl w:val="0"/>
          <w:numId w:val="25"/>
        </w:numPr>
        <w:spacing w:after="0"/>
        <w:jc w:val="left"/>
      </w:pPr>
      <w:r w:rsidRPr="00174B10">
        <w:t xml:space="preserve">En cas de conflit de planification, </w:t>
      </w:r>
      <w:r w:rsidR="00CC3725" w:rsidRPr="00174B10">
        <w:t xml:space="preserve">la situation </w:t>
      </w:r>
      <w:r w:rsidR="001A3F8D" w:rsidRPr="00174B10">
        <w:t xml:space="preserve">sera </w:t>
      </w:r>
      <w:r w:rsidR="00174B10" w:rsidRPr="00174B10">
        <w:rPr>
          <w:b/>
          <w:bCs/>
        </w:rPr>
        <w:t>escaladée</w:t>
      </w:r>
      <w:r w:rsidRPr="00174B10">
        <w:rPr>
          <w:b/>
          <w:bCs/>
        </w:rPr>
        <w:t xml:space="preserve"> au gestionnaire d’entrepôt</w:t>
      </w:r>
      <w:r w:rsidRPr="00174B10">
        <w:t xml:space="preserve"> pour résolution</w:t>
      </w:r>
    </w:p>
    <w:p w14:paraId="0945D69E" w14:textId="77777777" w:rsidR="0089299F" w:rsidRPr="00174B10" w:rsidRDefault="0089299F" w:rsidP="0089299F">
      <w:pPr>
        <w:spacing w:after="0"/>
        <w:ind w:left="360"/>
        <w:jc w:val="left"/>
        <w:rPr>
          <w:b/>
          <w:bCs/>
        </w:rPr>
      </w:pPr>
    </w:p>
    <w:p w14:paraId="6E9AEEF7" w14:textId="23B8F2C3" w:rsidR="0089299F" w:rsidRPr="00174B10" w:rsidRDefault="0089299F" w:rsidP="0089299F">
      <w:pPr>
        <w:spacing w:after="0"/>
        <w:jc w:val="left"/>
        <w:rPr>
          <w:b/>
          <w:bCs/>
        </w:rPr>
      </w:pPr>
      <w:r w:rsidRPr="00174B10">
        <w:rPr>
          <w:b/>
          <w:bCs/>
        </w:rPr>
        <w:t>Identification des colis</w:t>
      </w:r>
    </w:p>
    <w:p w14:paraId="3EED2848" w14:textId="1D09FE2B" w:rsidR="0037662D" w:rsidRPr="00174B10" w:rsidRDefault="0037662D" w:rsidP="0037662D">
      <w:pPr>
        <w:spacing w:after="0"/>
        <w:ind w:left="1080"/>
        <w:jc w:val="left"/>
      </w:pPr>
      <w:r w:rsidRPr="00174B10">
        <w:t>Chaque colis doit clairement afficher :</w:t>
      </w:r>
    </w:p>
    <w:p w14:paraId="0D636A1C" w14:textId="77777777" w:rsidR="00265DF3" w:rsidRPr="00265DF3" w:rsidRDefault="00265DF3" w:rsidP="0089299F">
      <w:pPr>
        <w:numPr>
          <w:ilvl w:val="1"/>
          <w:numId w:val="26"/>
        </w:numPr>
        <w:spacing w:after="0"/>
        <w:jc w:val="left"/>
      </w:pPr>
      <w:r w:rsidRPr="00265DF3">
        <w:rPr>
          <w:b/>
          <w:bCs/>
        </w:rPr>
        <w:t>Numéro de bon de commande (PO)</w:t>
      </w:r>
    </w:p>
    <w:p w14:paraId="0E9E97FA" w14:textId="77777777" w:rsidR="004D4A17" w:rsidRDefault="004D4A17" w:rsidP="004D4A17">
      <w:pPr>
        <w:pStyle w:val="ListParagraph"/>
        <w:numPr>
          <w:ilvl w:val="1"/>
          <w:numId w:val="26"/>
        </w:numPr>
        <w:spacing w:after="0"/>
        <w:jc w:val="left"/>
        <w:rPr>
          <w:b/>
          <w:bCs/>
        </w:rPr>
      </w:pPr>
      <w:r w:rsidRPr="004D4A17">
        <w:rPr>
          <w:b/>
          <w:bCs/>
        </w:rPr>
        <w:t>Numéro de lot du fournisseur/fabricant</w:t>
      </w:r>
    </w:p>
    <w:p w14:paraId="4210E042" w14:textId="77777777" w:rsidR="004D4A17" w:rsidRPr="008068AB" w:rsidRDefault="004D4A17" w:rsidP="004D4A17">
      <w:pPr>
        <w:pStyle w:val="ListParagraph"/>
        <w:spacing w:after="0"/>
        <w:ind w:left="1440"/>
        <w:jc w:val="left"/>
        <w:rPr>
          <w:b/>
          <w:bCs/>
        </w:rPr>
      </w:pPr>
    </w:p>
    <w:p w14:paraId="6AA30A2A" w14:textId="77777777" w:rsidR="00277158" w:rsidRPr="008068AB" w:rsidRDefault="00277158" w:rsidP="00682087">
      <w:pPr>
        <w:spacing w:after="0"/>
        <w:jc w:val="left"/>
        <w:rPr>
          <w:b/>
          <w:bCs/>
        </w:rPr>
      </w:pPr>
      <w:r w:rsidRPr="008068AB">
        <w:rPr>
          <w:b/>
          <w:bCs/>
        </w:rPr>
        <w:t>Exigences de transport et de manutention</w:t>
      </w:r>
    </w:p>
    <w:p w14:paraId="7AD92CE5" w14:textId="77777777" w:rsidR="00240EDF" w:rsidRPr="008068AB" w:rsidRDefault="00277158" w:rsidP="00277158">
      <w:pPr>
        <w:spacing w:after="0"/>
        <w:jc w:val="left"/>
      </w:pPr>
      <w:r w:rsidRPr="008068AB">
        <w:t>Pour garantir que les matériaux arrivent en bon état, le fournisseur / expéditeur / transporteur doit :</w:t>
      </w:r>
    </w:p>
    <w:p w14:paraId="0F58B3AD" w14:textId="77777777" w:rsidR="00240EDF" w:rsidRPr="008068AB" w:rsidRDefault="00240EDF" w:rsidP="0089299F">
      <w:pPr>
        <w:numPr>
          <w:ilvl w:val="0"/>
          <w:numId w:val="27"/>
        </w:numPr>
        <w:spacing w:after="0"/>
        <w:jc w:val="left"/>
      </w:pPr>
      <w:r w:rsidRPr="008068AB">
        <w:t xml:space="preserve">Maintenir les </w:t>
      </w:r>
      <w:r w:rsidRPr="008068AB">
        <w:rPr>
          <w:b/>
          <w:bCs/>
        </w:rPr>
        <w:t>conditions de stockage recommandées</w:t>
      </w:r>
      <w:r w:rsidRPr="008068AB">
        <w:t xml:space="preserve"> pendant tout le transit</w:t>
      </w:r>
    </w:p>
    <w:p w14:paraId="101239C3" w14:textId="7F42019C" w:rsidR="00240EDF" w:rsidRPr="008068AB" w:rsidRDefault="00240EDF" w:rsidP="0089299F">
      <w:pPr>
        <w:numPr>
          <w:ilvl w:val="0"/>
          <w:numId w:val="27"/>
        </w:numPr>
        <w:spacing w:after="0"/>
        <w:jc w:val="left"/>
      </w:pPr>
      <w:r w:rsidRPr="008068AB">
        <w:t xml:space="preserve">Utiliser une </w:t>
      </w:r>
      <w:r w:rsidRPr="008068AB">
        <w:rPr>
          <w:b/>
          <w:bCs/>
        </w:rPr>
        <w:t>remorque propre et bien entretenue</w:t>
      </w:r>
      <w:r w:rsidRPr="008068AB">
        <w:t>, exempte de résidus de livraisons précédente</w:t>
      </w:r>
      <w:r w:rsidR="006134D8" w:rsidRPr="008068AB">
        <w:t>s</w:t>
      </w:r>
    </w:p>
    <w:p w14:paraId="0B521E1D" w14:textId="77777777" w:rsidR="006134D8" w:rsidRPr="008068AB" w:rsidRDefault="006134D8" w:rsidP="0089299F">
      <w:pPr>
        <w:numPr>
          <w:ilvl w:val="1"/>
          <w:numId w:val="27"/>
        </w:numPr>
        <w:spacing w:after="0"/>
        <w:jc w:val="left"/>
      </w:pPr>
      <w:r w:rsidRPr="008068AB">
        <w:t xml:space="preserve">Éviter de charger des matériaux avec </w:t>
      </w:r>
    </w:p>
    <w:p w14:paraId="68CF201B" w14:textId="470E5B43" w:rsidR="00682087" w:rsidRPr="008068AB" w:rsidRDefault="007D1EE9" w:rsidP="006134D8">
      <w:pPr>
        <w:numPr>
          <w:ilvl w:val="2"/>
          <w:numId w:val="27"/>
        </w:numPr>
        <w:spacing w:after="0"/>
        <w:jc w:val="left"/>
      </w:pPr>
      <w:r w:rsidRPr="008068AB">
        <w:rPr>
          <w:b/>
          <w:bCs/>
        </w:rPr>
        <w:t>Produits alimentaires</w:t>
      </w:r>
    </w:p>
    <w:p w14:paraId="34460192" w14:textId="77777777" w:rsidR="007D1EE9" w:rsidRPr="008068AB" w:rsidRDefault="007D1EE9" w:rsidP="007D1EE9">
      <w:pPr>
        <w:numPr>
          <w:ilvl w:val="2"/>
          <w:numId w:val="27"/>
        </w:numPr>
        <w:spacing w:after="0"/>
        <w:jc w:val="left"/>
      </w:pPr>
      <w:r w:rsidRPr="008068AB">
        <w:rPr>
          <w:b/>
          <w:bCs/>
        </w:rPr>
        <w:t>Articles dégageant des odeurs (ex. : parfums, épices)</w:t>
      </w:r>
    </w:p>
    <w:p w14:paraId="77B79777" w14:textId="77777777" w:rsidR="001419A5" w:rsidRPr="008068AB" w:rsidRDefault="001419A5" w:rsidP="0089299F">
      <w:pPr>
        <w:numPr>
          <w:ilvl w:val="0"/>
          <w:numId w:val="27"/>
        </w:numPr>
        <w:spacing w:after="0"/>
        <w:jc w:val="left"/>
      </w:pPr>
      <w:r w:rsidRPr="008068AB">
        <w:rPr>
          <w:b/>
          <w:bCs/>
        </w:rPr>
        <w:t>Ne pas empiler en double</w:t>
      </w:r>
      <w:r w:rsidRPr="008068AB">
        <w:t xml:space="preserve"> les palettes de produits finis emballés, sauf autorisation explicite de Pharmascience</w:t>
      </w:r>
    </w:p>
    <w:p w14:paraId="1BCD0F83" w14:textId="660C92C0" w:rsidR="00682087" w:rsidRPr="008068AB" w:rsidRDefault="001419A5" w:rsidP="001419A5">
      <w:pPr>
        <w:numPr>
          <w:ilvl w:val="0"/>
          <w:numId w:val="27"/>
        </w:numPr>
        <w:spacing w:after="0"/>
        <w:jc w:val="left"/>
      </w:pPr>
      <w:r w:rsidRPr="008068AB">
        <w:t xml:space="preserve">Pour les livraisons en </w:t>
      </w:r>
      <w:r w:rsidRPr="008068AB">
        <w:rPr>
          <w:b/>
          <w:bCs/>
        </w:rPr>
        <w:t>camion complet</w:t>
      </w:r>
      <w:r w:rsidRPr="008068AB">
        <w:t xml:space="preserve">, les remorques doivent être scellées avec un </w:t>
      </w:r>
      <w:r w:rsidRPr="008068AB">
        <w:rPr>
          <w:b/>
          <w:bCs/>
        </w:rPr>
        <w:t>dispositif</w:t>
      </w:r>
      <w:r w:rsidRPr="001419A5">
        <w:rPr>
          <w:b/>
          <w:bCs/>
        </w:rPr>
        <w:t xml:space="preserve"> inviolable</w:t>
      </w:r>
      <w:r>
        <w:rPr>
          <w:b/>
          <w:bCs/>
        </w:rPr>
        <w:t xml:space="preserve">. </w:t>
      </w:r>
      <w:r w:rsidR="008068AB" w:rsidRPr="008068AB">
        <w:rPr>
          <w:b/>
          <w:bCs/>
        </w:rPr>
        <w:t>Le sceau doit être brisé en présence du réceptionnaire à l’arrivée</w:t>
      </w:r>
    </w:p>
    <w:p w14:paraId="310A6696" w14:textId="640BDA0E" w:rsidR="00A372AD" w:rsidRDefault="008068AB" w:rsidP="008068AB">
      <w:pPr>
        <w:pStyle w:val="ListParagraph"/>
        <w:numPr>
          <w:ilvl w:val="0"/>
          <w:numId w:val="27"/>
        </w:numPr>
        <w:spacing w:after="0"/>
        <w:jc w:val="left"/>
      </w:pPr>
      <w:r w:rsidRPr="008068AB">
        <w:t xml:space="preserve">Inclure des </w:t>
      </w:r>
      <w:r w:rsidRPr="008068AB">
        <w:rPr>
          <w:b/>
          <w:bCs/>
        </w:rPr>
        <w:t>enregistreurs de température</w:t>
      </w:r>
      <w:r w:rsidRPr="008068AB">
        <w:t xml:space="preserve"> lors des expéditions en remorque réfrigérée</w:t>
      </w:r>
    </w:p>
    <w:p w14:paraId="26CF8CAE" w14:textId="77777777" w:rsidR="008068AB" w:rsidRPr="008068AB" w:rsidRDefault="008068AB" w:rsidP="00EB72D2">
      <w:pPr>
        <w:spacing w:after="0"/>
        <w:jc w:val="left"/>
      </w:pPr>
    </w:p>
    <w:p w14:paraId="577FF0DE" w14:textId="77777777" w:rsidR="00247C4F" w:rsidRPr="00174B10" w:rsidRDefault="00247C4F" w:rsidP="003D0BAC">
      <w:pPr>
        <w:rPr>
          <w:b/>
          <w:bCs/>
          <w:kern w:val="32"/>
          <w:szCs w:val="32"/>
          <w:u w:val="single"/>
        </w:rPr>
      </w:pPr>
      <w:r w:rsidRPr="00174B10">
        <w:rPr>
          <w:b/>
          <w:bCs/>
          <w:kern w:val="32"/>
          <w:szCs w:val="32"/>
          <w:u w:val="single"/>
        </w:rPr>
        <w:lastRenderedPageBreak/>
        <w:t xml:space="preserve">RAPPEL – PÉNALITÉS EN CAS DE NON-CONFORMITÉ </w:t>
      </w:r>
    </w:p>
    <w:p w14:paraId="17CC6CD2" w14:textId="77777777" w:rsidR="00D764C2" w:rsidRDefault="00D764C2" w:rsidP="00D764C2">
      <w:pPr>
        <w:jc w:val="left"/>
      </w:pPr>
      <w:r w:rsidRPr="00D764C2">
        <w:t>Le non-respect des normes décrites dans ce manuel peut entraîner des pénalités financières. Ces pénalités couvrent les coûts des actions correctives nécessaires en raison des non-conformités, notamment</w:t>
      </w:r>
      <w:r>
        <w:t xml:space="preserve"> : </w:t>
      </w:r>
    </w:p>
    <w:p w14:paraId="045F31A0" w14:textId="77777777" w:rsidR="00DE033C" w:rsidRPr="00DE033C" w:rsidRDefault="00DE033C" w:rsidP="0089299F">
      <w:pPr>
        <w:numPr>
          <w:ilvl w:val="0"/>
          <w:numId w:val="28"/>
        </w:numPr>
      </w:pPr>
      <w:r w:rsidRPr="00DE033C">
        <w:rPr>
          <w:b/>
          <w:bCs/>
        </w:rPr>
        <w:t>Palettisation incorrecte des marchandises</w:t>
      </w:r>
    </w:p>
    <w:p w14:paraId="28680607" w14:textId="77777777" w:rsidR="00DE033C" w:rsidRPr="00DE033C" w:rsidRDefault="00DE033C" w:rsidP="0089299F">
      <w:pPr>
        <w:numPr>
          <w:ilvl w:val="0"/>
          <w:numId w:val="28"/>
        </w:numPr>
      </w:pPr>
      <w:r w:rsidRPr="00DE033C">
        <w:rPr>
          <w:b/>
          <w:bCs/>
        </w:rPr>
        <w:t>Ré-étiquetage des expéditions ou des lots</w:t>
      </w:r>
    </w:p>
    <w:p w14:paraId="79A2E348" w14:textId="77777777" w:rsidR="00A77475" w:rsidRPr="00A77475" w:rsidRDefault="00A77475" w:rsidP="0089299F">
      <w:pPr>
        <w:numPr>
          <w:ilvl w:val="0"/>
          <w:numId w:val="28"/>
        </w:numPr>
      </w:pPr>
      <w:r w:rsidRPr="00A77475">
        <w:rPr>
          <w:b/>
          <w:bCs/>
        </w:rPr>
        <w:t>Reconditionnement pour respecter les spécifications</w:t>
      </w:r>
    </w:p>
    <w:p w14:paraId="424D06BB" w14:textId="77777777" w:rsidR="00A77475" w:rsidRPr="00A77475" w:rsidRDefault="00A77475" w:rsidP="0089299F">
      <w:pPr>
        <w:numPr>
          <w:ilvl w:val="0"/>
          <w:numId w:val="28"/>
        </w:numPr>
      </w:pPr>
      <w:r w:rsidRPr="00A77475">
        <w:rPr>
          <w:b/>
          <w:bCs/>
        </w:rPr>
        <w:t>Absence d’enregistreurs de données</w:t>
      </w:r>
    </w:p>
    <w:p w14:paraId="67F7CC47" w14:textId="77777777" w:rsidR="00AE143D" w:rsidRPr="00AE143D" w:rsidRDefault="00AE143D" w:rsidP="00AE143D">
      <w:pPr>
        <w:pStyle w:val="ListParagraph"/>
        <w:numPr>
          <w:ilvl w:val="0"/>
          <w:numId w:val="28"/>
        </w:numPr>
        <w:rPr>
          <w:b/>
          <w:bCs/>
        </w:rPr>
      </w:pPr>
      <w:r w:rsidRPr="00AE143D">
        <w:rPr>
          <w:b/>
          <w:bCs/>
        </w:rPr>
        <w:t>Non-respect des conditions de température requises, y compris l’absence de film thermo-protecteur lorsque requis</w:t>
      </w:r>
    </w:p>
    <w:p w14:paraId="0C9E1CE2" w14:textId="412C293B" w:rsidR="00543B86" w:rsidRDefault="00841C7F" w:rsidP="00543B86">
      <w:r w:rsidRPr="00841C7F">
        <w:t>Pharmascience évaluera et appliquera les pénalités en fonction de la nature et de l’impact de la non-conformité. Les fournisseurs sont encouragés à assurer une conformité totale pour éviter des retards, des coûts supplémentaires et le rejet potentiel des expéditions</w:t>
      </w:r>
    </w:p>
    <w:p w14:paraId="76FC3B60" w14:textId="77777777" w:rsidR="00841C7F" w:rsidRPr="00174B10" w:rsidRDefault="00841C7F" w:rsidP="00543B86"/>
    <w:p w14:paraId="02979C6B" w14:textId="4EE7D5BD" w:rsidR="00543B86" w:rsidRPr="00174B10" w:rsidRDefault="00346334" w:rsidP="00543B86">
      <w:pPr>
        <w:pStyle w:val="Heading1"/>
        <w:rPr>
          <w:szCs w:val="20"/>
        </w:rPr>
      </w:pPr>
      <w:bookmarkStart w:id="59" w:name="_Toc214627547"/>
      <w:r w:rsidRPr="00174B10">
        <w:rPr>
          <w:szCs w:val="20"/>
        </w:rPr>
        <w:t>ANNEXE 1 : SITES DE RÉFÉRENCE EN LIGNE</w:t>
      </w:r>
      <w:bookmarkEnd w:id="59"/>
    </w:p>
    <w:p w14:paraId="6417BFE8" w14:textId="77777777" w:rsidR="00A372AD" w:rsidRPr="00174B10" w:rsidRDefault="00A372AD" w:rsidP="00A372AD"/>
    <w:p w14:paraId="30EF5314" w14:textId="77777777" w:rsidR="00472206" w:rsidRPr="00E73473" w:rsidRDefault="00472206" w:rsidP="009B63D1">
      <w:r w:rsidRPr="00472206">
        <w:rPr>
          <w:lang w:val="pt-BR"/>
        </w:rPr>
        <w:t xml:space="preserve">CERTIFICAT D’ORIGINE ACEUM/CUSMA : </w:t>
      </w:r>
      <w:r>
        <w:fldChar w:fldCharType="begin"/>
      </w:r>
      <w:r>
        <w:instrText>HYPERLINK "https://www.cbsa-asfc.gc.ca/services/cusma-aceum/cog-com-fra.html" \t "_blank"</w:instrText>
      </w:r>
      <w:r>
        <w:fldChar w:fldCharType="separate"/>
      </w:r>
      <w:r w:rsidRPr="00472206">
        <w:rPr>
          <w:rStyle w:val="Hyperlink"/>
          <w:lang w:val="pt-BR"/>
        </w:rPr>
        <w:t>https://www.cbsa-asfc.gc.ca/services/cusma-aceum/cog-com-fra.html</w:t>
      </w:r>
      <w:r>
        <w:fldChar w:fldCharType="end"/>
      </w:r>
      <w:r w:rsidRPr="00E73473">
        <w:t> </w:t>
      </w:r>
    </w:p>
    <w:p w14:paraId="34AC6B76" w14:textId="77777777" w:rsidR="009D311F" w:rsidRPr="00E73473" w:rsidRDefault="009D311F" w:rsidP="009B63D1"/>
    <w:p w14:paraId="18E24365" w14:textId="77777777" w:rsidR="009D311F" w:rsidRDefault="009D311F" w:rsidP="009B63D1">
      <w:r w:rsidRPr="009D311F">
        <w:t xml:space="preserve">Facture des douanes canadiennes : </w:t>
      </w:r>
      <w:hyperlink r:id="rId35" w:tgtFrame="_blank" w:history="1">
        <w:r w:rsidRPr="009D311F">
          <w:rPr>
            <w:rStyle w:val="Hyperlink"/>
          </w:rPr>
          <w:t>http://www.cbsa-asfc.gc.ca/publications/forms-formulaires/ci1.pdf</w:t>
        </w:r>
      </w:hyperlink>
      <w:r w:rsidRPr="009D311F">
        <w:t> </w:t>
      </w:r>
    </w:p>
    <w:p w14:paraId="0EF151F9" w14:textId="77777777" w:rsidR="009D311F" w:rsidRDefault="009D311F" w:rsidP="009D311F">
      <w:r w:rsidRPr="009D311F">
        <w:t>Tarif des douanes canadien : </w:t>
      </w:r>
    </w:p>
    <w:p w14:paraId="7F567F33" w14:textId="18B22924" w:rsidR="00543B86" w:rsidRPr="00174B10" w:rsidRDefault="00146A6C" w:rsidP="00120BAF">
      <w:pPr>
        <w:numPr>
          <w:ilvl w:val="1"/>
          <w:numId w:val="1"/>
        </w:numPr>
      </w:pPr>
      <w:r>
        <w:t xml:space="preserve">Détermination du code </w:t>
      </w:r>
      <w:r w:rsidR="00543B86" w:rsidRPr="00174B10">
        <w:t xml:space="preserve">HS </w:t>
      </w:r>
    </w:p>
    <w:p w14:paraId="1B7944AD" w14:textId="77777777" w:rsidR="00146A6C" w:rsidRPr="00146A6C" w:rsidRDefault="00146A6C" w:rsidP="00146A6C">
      <w:pPr>
        <w:pStyle w:val="ListParagraph"/>
        <w:numPr>
          <w:ilvl w:val="1"/>
          <w:numId w:val="1"/>
        </w:numPr>
        <w:jc w:val="left"/>
      </w:pPr>
      <w:hyperlink r:id="rId36" w:tgtFrame="_blank" w:history="1">
        <w:r w:rsidRPr="00146A6C">
          <w:rPr>
            <w:rStyle w:val="Hyperlink"/>
          </w:rPr>
          <w:t>https://www.cbsa-asfc.gc.ca/trade-commerce/tariff-tarif/menu-fra.html</w:t>
        </w:r>
      </w:hyperlink>
      <w:r w:rsidRPr="00146A6C">
        <w:t xml:space="preserve">  </w:t>
      </w:r>
    </w:p>
    <w:p w14:paraId="58704A63" w14:textId="24A548C2" w:rsidR="006A653A" w:rsidRDefault="006A653A" w:rsidP="006A653A">
      <w:pPr>
        <w:jc w:val="left"/>
        <w:rPr>
          <w:u w:val="single"/>
        </w:rPr>
      </w:pPr>
      <w:r w:rsidRPr="006A653A">
        <w:t xml:space="preserve">Programme canadien de certification des produits de bois traités à la chaleur : </w:t>
      </w:r>
      <w:hyperlink r:id="rId37" w:history="1">
        <w:r w:rsidR="007F3284" w:rsidRPr="008D50CD">
          <w:rPr>
            <w:rStyle w:val="Hyperlink"/>
          </w:rPr>
          <w:t xml:space="preserve">https://www.inspection.gc.ca/fr/protection-vegetaux/forets/importation/materiaux- </w:t>
        </w:r>
        <w:proofErr w:type="spellStart"/>
        <w:r w:rsidR="007F3284" w:rsidRPr="008D50CD">
          <w:rPr>
            <w:rStyle w:val="Hyperlink"/>
          </w:rPr>
          <w:t>demballage</w:t>
        </w:r>
        <w:proofErr w:type="spellEnd"/>
        <w:r w:rsidR="007F3284" w:rsidRPr="008D50CD">
          <w:rPr>
            <w:rStyle w:val="Hyperlink"/>
          </w:rPr>
          <w:t>-bois/fra/1361328825468/1361328931666</w:t>
        </w:r>
      </w:hyperlink>
    </w:p>
    <w:p w14:paraId="7FBD74B2" w14:textId="77777777" w:rsidR="007F3284" w:rsidRDefault="007F3284" w:rsidP="006A653A">
      <w:pPr>
        <w:jc w:val="left"/>
      </w:pPr>
    </w:p>
    <w:p w14:paraId="74EAEE71" w14:textId="6968BF3B" w:rsidR="00E34BAC" w:rsidRDefault="00500902" w:rsidP="00A31C5E">
      <w:r w:rsidRPr="00500902">
        <w:t xml:space="preserve">Lignes directrices sur le contrôle environnemental lors de l’entreposage et du transport des médicaments (GUI-0069) : </w:t>
      </w:r>
      <w:hyperlink r:id="rId38" w:history="1">
        <w:r w:rsidR="00E47096" w:rsidRPr="008D50CD">
          <w:rPr>
            <w:rStyle w:val="Hyperlink"/>
          </w:rPr>
          <w:t>https://www.canada.ca/fr/sante-canada/services/medicaments-produits-sante/conformite-application-loi/bonnes-pratiques-fabrication/documents-orientation/lignes-directrices-controle-temperature-medicaments-entreposage-transport-0069.html</w:t>
        </w:r>
      </w:hyperlink>
    </w:p>
    <w:p w14:paraId="4C35C971" w14:textId="77777777" w:rsidR="00E47096" w:rsidRDefault="00E47096" w:rsidP="00A31C5E">
      <w:pPr>
        <w:rPr>
          <w:u w:val="single"/>
        </w:rPr>
      </w:pPr>
    </w:p>
    <w:p w14:paraId="6FFBB03A" w14:textId="77777777" w:rsidR="00E6244D" w:rsidRDefault="00E6244D" w:rsidP="00A31C5E"/>
    <w:p w14:paraId="0EB11A70" w14:textId="77777777" w:rsidR="00500902" w:rsidRPr="00500902" w:rsidRDefault="00500902" w:rsidP="00A31C5E"/>
    <w:p w14:paraId="5166AD43" w14:textId="225BF2AA" w:rsidR="00AF132D" w:rsidRPr="00CB45EA" w:rsidRDefault="00D7484E" w:rsidP="00CB45EA">
      <w:pPr>
        <w:spacing w:after="0"/>
        <w:jc w:val="left"/>
        <w:rPr>
          <w:b/>
          <w:bCs/>
          <w:kern w:val="32"/>
          <w:szCs w:val="32"/>
          <w:u w:val="single"/>
        </w:rPr>
      </w:pPr>
      <w:r w:rsidRPr="00500902">
        <w:br w:type="page"/>
      </w:r>
    </w:p>
    <w:p w14:paraId="183340A7" w14:textId="66DE12A0" w:rsidR="00A31C5E" w:rsidRPr="00174B10" w:rsidRDefault="00346334" w:rsidP="00DF056C">
      <w:pPr>
        <w:pStyle w:val="Heading1"/>
      </w:pPr>
      <w:bookmarkStart w:id="60" w:name="_Toc214627548"/>
      <w:r w:rsidRPr="00174B10">
        <w:lastRenderedPageBreak/>
        <w:t>ANNEXE 2 : INCOTERMS 2020</w:t>
      </w:r>
      <w:bookmarkEnd w:id="60"/>
    </w:p>
    <w:p w14:paraId="0143F43B" w14:textId="2EDD230E" w:rsidR="00DF056C" w:rsidRPr="00174B10" w:rsidRDefault="00DF056C" w:rsidP="00DF056C">
      <w:pPr>
        <w:jc w:val="center"/>
      </w:pPr>
    </w:p>
    <w:p w14:paraId="3DFA5FA1" w14:textId="712C866F" w:rsidR="006E1657" w:rsidRPr="00174B10" w:rsidRDefault="006E1657" w:rsidP="00005A36">
      <w:pPr>
        <w:jc w:val="center"/>
        <w:rPr>
          <w:rFonts w:ascii="Arial" w:hAnsi="Arial" w:cs="Arial"/>
          <w:b/>
          <w:sz w:val="18"/>
        </w:rPr>
      </w:pPr>
    </w:p>
    <w:p w14:paraId="051E3779" w14:textId="7DAA4A22" w:rsidR="00D92C8A" w:rsidRPr="00174B10" w:rsidRDefault="00D92C8A" w:rsidP="00005A36">
      <w:pPr>
        <w:jc w:val="center"/>
        <w:rPr>
          <w:rFonts w:ascii="Arial" w:hAnsi="Arial" w:cs="Arial"/>
          <w:b/>
          <w:sz w:val="18"/>
        </w:rPr>
      </w:pPr>
      <w:r w:rsidRPr="00174B10">
        <w:rPr>
          <w:noProof/>
        </w:rPr>
        <w:drawing>
          <wp:inline distT="0" distB="0" distL="0" distR="0" wp14:anchorId="7A1D2F67" wp14:editId="2F00A382">
            <wp:extent cx="5849620" cy="3667760"/>
            <wp:effectExtent l="0" t="0" r="0" b="8890"/>
            <wp:docPr id="2105010875" name="Picture 1" descr="Incote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coterms "/>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49620" cy="3667760"/>
                    </a:xfrm>
                    <a:prstGeom prst="rect">
                      <a:avLst/>
                    </a:prstGeom>
                    <a:noFill/>
                    <a:ln>
                      <a:noFill/>
                    </a:ln>
                  </pic:spPr>
                </pic:pic>
              </a:graphicData>
            </a:graphic>
          </wp:inline>
        </w:drawing>
      </w:r>
    </w:p>
    <w:p w14:paraId="542E413E" w14:textId="44C922A5" w:rsidR="00CA26A4" w:rsidRPr="00174B10" w:rsidRDefault="00CA26A4">
      <w:pPr>
        <w:spacing w:after="0"/>
        <w:jc w:val="left"/>
        <w:rPr>
          <w:rFonts w:ascii="Arial" w:hAnsi="Arial" w:cs="Arial"/>
          <w:b/>
          <w:sz w:val="18"/>
        </w:rPr>
      </w:pPr>
      <w:r w:rsidRPr="00174B10">
        <w:rPr>
          <w:rFonts w:ascii="Arial" w:hAnsi="Arial" w:cs="Arial"/>
          <w:b/>
          <w:sz w:val="18"/>
        </w:rPr>
        <w:br w:type="page"/>
      </w:r>
    </w:p>
    <w:p w14:paraId="3D45B6D0" w14:textId="79F0EAA0" w:rsidR="00A845EF" w:rsidRPr="00174B10" w:rsidRDefault="00A845EF">
      <w:pPr>
        <w:spacing w:after="0"/>
        <w:jc w:val="left"/>
        <w:rPr>
          <w:b/>
          <w:bCs/>
          <w:kern w:val="32"/>
          <w:szCs w:val="32"/>
          <w:u w:val="single"/>
        </w:rPr>
      </w:pPr>
    </w:p>
    <w:p w14:paraId="1E206B62" w14:textId="12FAF687" w:rsidR="002C2581" w:rsidRPr="00174B10" w:rsidRDefault="00D17406" w:rsidP="001D563F">
      <w:pPr>
        <w:pStyle w:val="Heading1"/>
        <w:rPr>
          <w:caps/>
        </w:rPr>
      </w:pPr>
      <w:bookmarkStart w:id="61" w:name="_Toc214627549"/>
      <w:r w:rsidRPr="00174B10">
        <w:rPr>
          <w:caps/>
        </w:rPr>
        <w:t xml:space="preserve">ANNEXE 3 : FORMULAIRE D’ENREGISTREUR DE DONNÉES </w:t>
      </w:r>
      <w:r w:rsidR="000F049B" w:rsidRPr="00174B10">
        <w:rPr>
          <w:caps/>
        </w:rPr>
        <w:t>EN</w:t>
      </w:r>
      <w:r w:rsidRPr="00174B10">
        <w:rPr>
          <w:caps/>
        </w:rPr>
        <w:t xml:space="preserve"> CONSIGNATION</w:t>
      </w:r>
      <w:bookmarkEnd w:id="61"/>
    </w:p>
    <w:p w14:paraId="04007C6E" w14:textId="77777777" w:rsidR="002C2581" w:rsidRPr="00174B10" w:rsidRDefault="002C2581" w:rsidP="002C2581"/>
    <w:p w14:paraId="039A92F7" w14:textId="77777777" w:rsidR="008B3EED" w:rsidRPr="008B3EED" w:rsidRDefault="008B3EED" w:rsidP="008B3EED">
      <w:pPr>
        <w:rPr>
          <w:b/>
          <w:bCs/>
        </w:rPr>
      </w:pPr>
      <w:r w:rsidRPr="008B3EED">
        <w:rPr>
          <w:b/>
          <w:bCs/>
        </w:rPr>
        <w:t>CONSIGNATION ET DÉTAILS SUR LES ENREGISTREURS DE DONNÉES </w:t>
      </w:r>
    </w:p>
    <w:p w14:paraId="5C04BDFC" w14:textId="77777777" w:rsidR="008B3EED" w:rsidRPr="008B3EED" w:rsidRDefault="008B3EED" w:rsidP="008B3EED">
      <w:r w:rsidRPr="008B3EED">
        <w:t>À remplir par un sous-traitant du site avant l’expédition de la marchandise </w:t>
      </w:r>
    </w:p>
    <w:p w14:paraId="3CF9457D" w14:textId="77777777" w:rsidR="008B3EED" w:rsidRPr="008B3EED" w:rsidRDefault="008B3EED" w:rsidP="008B3EED">
      <w:r w:rsidRPr="008B3EED">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9"/>
        <w:gridCol w:w="2011"/>
        <w:gridCol w:w="385"/>
        <w:gridCol w:w="2807"/>
      </w:tblGrid>
      <w:tr w:rsidR="008B3EED" w:rsidRPr="008B3EED" w14:paraId="460E311A" w14:textId="77777777" w:rsidTr="00DC2370">
        <w:trPr>
          <w:trHeight w:val="360"/>
        </w:trPr>
        <w:tc>
          <w:tcPr>
            <w:tcW w:w="3869" w:type="dxa"/>
            <w:tcBorders>
              <w:top w:val="single" w:sz="6" w:space="0" w:color="000000"/>
              <w:left w:val="single" w:sz="6" w:space="0" w:color="000000"/>
              <w:bottom w:val="single" w:sz="6" w:space="0" w:color="000000"/>
              <w:right w:val="single" w:sz="4" w:space="0" w:color="auto"/>
            </w:tcBorders>
            <w:hideMark/>
          </w:tcPr>
          <w:p w14:paraId="41EB9730" w14:textId="77777777" w:rsidR="008B3EED" w:rsidRPr="008B3EED" w:rsidRDefault="008B3EED" w:rsidP="008B3EED">
            <w:pPr>
              <w:rPr>
                <w:lang w:val="en-CA"/>
              </w:rPr>
            </w:pPr>
            <w:r w:rsidRPr="008B3EED">
              <w:rPr>
                <w:lang w:val="es-ES"/>
              </w:rPr>
              <w:t>N</w:t>
            </w:r>
            <w:r w:rsidRPr="008B3EED">
              <w:rPr>
                <w:vertAlign w:val="superscript"/>
                <w:lang w:val="es-ES"/>
              </w:rPr>
              <w:t>o</w:t>
            </w:r>
            <w:r w:rsidRPr="008B3EED">
              <w:rPr>
                <w:lang w:val="es-ES"/>
              </w:rPr>
              <w:t xml:space="preserve"> de BC / n</w:t>
            </w:r>
            <w:r w:rsidRPr="008B3EED">
              <w:rPr>
                <w:vertAlign w:val="superscript"/>
                <w:lang w:val="es-ES"/>
              </w:rPr>
              <w:t>o</w:t>
            </w:r>
            <w:r w:rsidRPr="008B3EED">
              <w:rPr>
                <w:lang w:val="es-ES"/>
              </w:rPr>
              <w:t xml:space="preserve"> de facture</w:t>
            </w:r>
            <w:r w:rsidRPr="008B3EED">
              <w:rPr>
                <w:lang w:val="en-CA"/>
              </w:rPr>
              <w:t> </w:t>
            </w:r>
          </w:p>
        </w:tc>
        <w:tc>
          <w:tcPr>
            <w:tcW w:w="5203" w:type="dxa"/>
            <w:gridSpan w:val="3"/>
            <w:tcBorders>
              <w:top w:val="single" w:sz="4" w:space="0" w:color="auto"/>
              <w:left w:val="single" w:sz="4" w:space="0" w:color="auto"/>
              <w:bottom w:val="single" w:sz="4" w:space="0" w:color="auto"/>
              <w:right w:val="single" w:sz="4" w:space="0" w:color="auto"/>
            </w:tcBorders>
            <w:hideMark/>
          </w:tcPr>
          <w:p w14:paraId="0613F0EC" w14:textId="77777777" w:rsidR="008B3EED" w:rsidRPr="008B3EED" w:rsidRDefault="008B3EED" w:rsidP="008B3EED">
            <w:pPr>
              <w:rPr>
                <w:lang w:val="en-CA"/>
              </w:rPr>
            </w:pPr>
            <w:r w:rsidRPr="008B3EED">
              <w:rPr>
                <w:lang w:val="en-CA"/>
              </w:rPr>
              <w:t> </w:t>
            </w:r>
          </w:p>
        </w:tc>
      </w:tr>
      <w:tr w:rsidR="008B3EED" w:rsidRPr="008B3EED" w14:paraId="6B46AAFB" w14:textId="77777777" w:rsidTr="00DC2370">
        <w:trPr>
          <w:trHeight w:val="388"/>
        </w:trPr>
        <w:tc>
          <w:tcPr>
            <w:tcW w:w="3869" w:type="dxa"/>
            <w:vMerge w:val="restart"/>
            <w:tcBorders>
              <w:top w:val="single" w:sz="6" w:space="0" w:color="000000"/>
              <w:left w:val="single" w:sz="6" w:space="0" w:color="000000"/>
              <w:bottom w:val="single" w:sz="6" w:space="0" w:color="000000"/>
              <w:right w:val="single" w:sz="4" w:space="0" w:color="auto"/>
            </w:tcBorders>
            <w:hideMark/>
          </w:tcPr>
          <w:p w14:paraId="297E8219" w14:textId="77777777" w:rsidR="008B3EED" w:rsidRPr="008B3EED" w:rsidRDefault="008B3EED" w:rsidP="006A3A19">
            <w:pPr>
              <w:jc w:val="left"/>
            </w:pPr>
            <w:r w:rsidRPr="008B3EED">
              <w:t>Conditions de stockage pendant le transport </w:t>
            </w:r>
          </w:p>
        </w:tc>
        <w:tc>
          <w:tcPr>
            <w:tcW w:w="2011" w:type="dxa"/>
            <w:tcBorders>
              <w:top w:val="single" w:sz="4" w:space="0" w:color="auto"/>
              <w:left w:val="single" w:sz="4" w:space="0" w:color="auto"/>
              <w:bottom w:val="nil"/>
              <w:right w:val="nil"/>
            </w:tcBorders>
            <w:hideMark/>
          </w:tcPr>
          <w:p w14:paraId="7551AFC7" w14:textId="6C3BF4E6" w:rsidR="008B3EED" w:rsidRPr="008B3EED" w:rsidRDefault="008B3EED" w:rsidP="00756849">
            <w:pPr>
              <w:jc w:val="left"/>
              <w:rPr>
                <w:lang w:val="en-CA"/>
              </w:rPr>
            </w:pPr>
            <w:r w:rsidRPr="008B3EED">
              <w:rPr>
                <w:noProof/>
                <w:lang w:val="en-CA"/>
              </w:rPr>
              <w:drawing>
                <wp:anchor distT="0" distB="0" distL="114300" distR="114300" simplePos="0" relativeHeight="251662348" behindDoc="1" locked="0" layoutInCell="1" allowOverlap="1" wp14:anchorId="70D51B31" wp14:editId="359D87D5">
                  <wp:simplePos x="0" y="0"/>
                  <wp:positionH relativeFrom="column">
                    <wp:posOffset>38481</wp:posOffset>
                  </wp:positionH>
                  <wp:positionV relativeFrom="paragraph">
                    <wp:posOffset>14631</wp:posOffset>
                  </wp:positionV>
                  <wp:extent cx="333375" cy="180975"/>
                  <wp:effectExtent l="0" t="0" r="9525" b="9525"/>
                  <wp:wrapTight wrapText="bothSides">
                    <wp:wrapPolygon edited="0">
                      <wp:start x="0" y="0"/>
                      <wp:lineTo x="0" y="20463"/>
                      <wp:lineTo x="20983" y="20463"/>
                      <wp:lineTo x="20983" y="0"/>
                      <wp:lineTo x="0" y="0"/>
                    </wp:wrapPolygon>
                  </wp:wrapTight>
                  <wp:docPr id="1773547428" name="Picture 15" descr="Group 30, Objet grou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roup 30, Objet groupé"/>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anchor>
              </w:drawing>
            </w:r>
            <w:r w:rsidRPr="008B3EED">
              <w:t>15-30 </w:t>
            </w:r>
            <w:r w:rsidR="00756849">
              <w:t>°</w:t>
            </w:r>
            <w:r w:rsidRPr="008B3EED">
              <w:t>C</w:t>
            </w:r>
            <w:r w:rsidRPr="008B3EED">
              <w:rPr>
                <w:lang w:val="en-CA"/>
              </w:rPr>
              <w:tab/>
            </w:r>
          </w:p>
        </w:tc>
        <w:tc>
          <w:tcPr>
            <w:tcW w:w="385" w:type="dxa"/>
            <w:tcBorders>
              <w:top w:val="single" w:sz="4" w:space="0" w:color="auto"/>
              <w:left w:val="nil"/>
              <w:bottom w:val="nil"/>
              <w:right w:val="nil"/>
            </w:tcBorders>
            <w:hideMark/>
          </w:tcPr>
          <w:p w14:paraId="59D1560F" w14:textId="5C0E5E0F" w:rsidR="008B3EED" w:rsidRPr="008B3EED" w:rsidRDefault="008B3EED" w:rsidP="008B3EED">
            <w:pPr>
              <w:rPr>
                <w:lang w:val="en-CA"/>
              </w:rPr>
            </w:pPr>
          </w:p>
        </w:tc>
        <w:tc>
          <w:tcPr>
            <w:tcW w:w="2807" w:type="dxa"/>
            <w:tcBorders>
              <w:top w:val="single" w:sz="4" w:space="0" w:color="auto"/>
              <w:left w:val="nil"/>
              <w:bottom w:val="nil"/>
              <w:right w:val="single" w:sz="4" w:space="0" w:color="auto"/>
            </w:tcBorders>
            <w:hideMark/>
          </w:tcPr>
          <w:p w14:paraId="4EDF6586" w14:textId="13CFDDEB" w:rsidR="008B3EED" w:rsidRPr="00DC2370" w:rsidRDefault="00DC2370" w:rsidP="00DC2370">
            <w:pPr>
              <w:ind w:left="360"/>
              <w:rPr>
                <w:lang w:val="en-CA"/>
              </w:rPr>
            </w:pPr>
            <w:r>
              <w:rPr>
                <w:noProof/>
              </w:rPr>
              <w:drawing>
                <wp:anchor distT="0" distB="0" distL="114300" distR="114300" simplePos="0" relativeHeight="251661324" behindDoc="1" locked="0" layoutInCell="1" allowOverlap="1" wp14:anchorId="78821919" wp14:editId="3B37D375">
                  <wp:simplePos x="0" y="0"/>
                  <wp:positionH relativeFrom="column">
                    <wp:posOffset>213970</wp:posOffset>
                  </wp:positionH>
                  <wp:positionV relativeFrom="paragraph">
                    <wp:posOffset>29261</wp:posOffset>
                  </wp:positionV>
                  <wp:extent cx="335280" cy="182880"/>
                  <wp:effectExtent l="0" t="0" r="7620" b="7620"/>
                  <wp:wrapTight wrapText="bothSides">
                    <wp:wrapPolygon edited="0">
                      <wp:start x="0" y="0"/>
                      <wp:lineTo x="0" y="20250"/>
                      <wp:lineTo x="20864" y="20250"/>
                      <wp:lineTo x="20864" y="0"/>
                      <wp:lineTo x="0" y="0"/>
                    </wp:wrapPolygon>
                  </wp:wrapTight>
                  <wp:docPr id="14857946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 cy="182880"/>
                          </a:xfrm>
                          <a:prstGeom prst="rect">
                            <a:avLst/>
                          </a:prstGeom>
                          <a:noFill/>
                        </pic:spPr>
                      </pic:pic>
                    </a:graphicData>
                  </a:graphic>
                </wp:anchor>
              </w:drawing>
            </w:r>
            <w:r w:rsidR="008B3EED" w:rsidRPr="008B3EED">
              <w:t>autre :</w:t>
            </w:r>
            <w:r w:rsidR="008B3EED" w:rsidRPr="00DC2370">
              <w:rPr>
                <w:lang w:val="en-CA"/>
              </w:rPr>
              <w:t> </w:t>
            </w:r>
          </w:p>
        </w:tc>
      </w:tr>
      <w:tr w:rsidR="008B3EED" w:rsidRPr="008B3EED" w14:paraId="4A6C1017" w14:textId="77777777" w:rsidTr="00DC2370">
        <w:trPr>
          <w:trHeight w:val="65"/>
        </w:trPr>
        <w:tc>
          <w:tcPr>
            <w:tcW w:w="0" w:type="auto"/>
            <w:vMerge/>
            <w:tcBorders>
              <w:top w:val="single" w:sz="6" w:space="0" w:color="000000"/>
              <w:left w:val="single" w:sz="6" w:space="0" w:color="000000"/>
              <w:bottom w:val="single" w:sz="6" w:space="0" w:color="000000"/>
              <w:right w:val="single" w:sz="4" w:space="0" w:color="auto"/>
            </w:tcBorders>
            <w:vAlign w:val="center"/>
            <w:hideMark/>
          </w:tcPr>
          <w:p w14:paraId="111A4F34" w14:textId="77777777" w:rsidR="008B3EED" w:rsidRPr="008B3EED" w:rsidRDefault="008B3EED" w:rsidP="008B3EED">
            <w:pPr>
              <w:rPr>
                <w:lang w:val="en-CA"/>
              </w:rPr>
            </w:pPr>
          </w:p>
        </w:tc>
        <w:tc>
          <w:tcPr>
            <w:tcW w:w="5203" w:type="dxa"/>
            <w:gridSpan w:val="3"/>
            <w:tcBorders>
              <w:top w:val="nil"/>
              <w:left w:val="single" w:sz="4" w:space="0" w:color="auto"/>
              <w:bottom w:val="single" w:sz="4" w:space="0" w:color="auto"/>
              <w:right w:val="single" w:sz="4" w:space="0" w:color="auto"/>
            </w:tcBorders>
            <w:hideMark/>
          </w:tcPr>
          <w:p w14:paraId="395D46A6" w14:textId="3552124C" w:rsidR="008B3EED" w:rsidRPr="008B3EED" w:rsidRDefault="00756849" w:rsidP="008B3EED">
            <w:pPr>
              <w:rPr>
                <w:lang w:val="en-CA"/>
              </w:rPr>
            </w:pPr>
            <w:r>
              <w:rPr>
                <w:noProof/>
              </w:rPr>
              <w:drawing>
                <wp:anchor distT="0" distB="0" distL="114300" distR="114300" simplePos="0" relativeHeight="251664396" behindDoc="1" locked="0" layoutInCell="1" allowOverlap="1" wp14:anchorId="70F4E0B8" wp14:editId="5F47C616">
                  <wp:simplePos x="0" y="0"/>
                  <wp:positionH relativeFrom="column">
                    <wp:posOffset>35560</wp:posOffset>
                  </wp:positionH>
                  <wp:positionV relativeFrom="paragraph">
                    <wp:posOffset>1270</wp:posOffset>
                  </wp:positionV>
                  <wp:extent cx="335280" cy="182880"/>
                  <wp:effectExtent l="0" t="0" r="7620" b="7620"/>
                  <wp:wrapTight wrapText="bothSides">
                    <wp:wrapPolygon edited="0">
                      <wp:start x="0" y="0"/>
                      <wp:lineTo x="0" y="20250"/>
                      <wp:lineTo x="20864" y="20250"/>
                      <wp:lineTo x="20864" y="0"/>
                      <wp:lineTo x="0" y="0"/>
                    </wp:wrapPolygon>
                  </wp:wrapTight>
                  <wp:docPr id="20792581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 cy="182880"/>
                          </a:xfrm>
                          <a:prstGeom prst="rect">
                            <a:avLst/>
                          </a:prstGeom>
                          <a:noFill/>
                        </pic:spPr>
                      </pic:pic>
                    </a:graphicData>
                  </a:graphic>
                </wp:anchor>
              </w:drawing>
            </w:r>
            <w:r w:rsidRPr="008B3EED">
              <w:t>2-8 </w:t>
            </w:r>
            <w:r>
              <w:t>°</w:t>
            </w:r>
            <w:r w:rsidRPr="008B3EED">
              <w:t>C</w:t>
            </w:r>
            <w:r w:rsidRPr="008B3EED">
              <w:rPr>
                <w:lang w:val="en-CA"/>
              </w:rPr>
              <w:t> </w:t>
            </w:r>
          </w:p>
        </w:tc>
      </w:tr>
      <w:tr w:rsidR="008B3EED" w:rsidRPr="008B3EED" w14:paraId="79755B3B" w14:textId="77777777" w:rsidTr="00DC2370">
        <w:trPr>
          <w:trHeight w:val="360"/>
        </w:trPr>
        <w:tc>
          <w:tcPr>
            <w:tcW w:w="3869" w:type="dxa"/>
            <w:tcBorders>
              <w:top w:val="single" w:sz="6" w:space="0" w:color="000000"/>
              <w:left w:val="single" w:sz="6" w:space="0" w:color="000000"/>
              <w:bottom w:val="single" w:sz="6" w:space="0" w:color="000000"/>
              <w:right w:val="single" w:sz="4" w:space="0" w:color="auto"/>
            </w:tcBorders>
            <w:hideMark/>
          </w:tcPr>
          <w:p w14:paraId="2EB22EA1" w14:textId="77777777" w:rsidR="008B3EED" w:rsidRPr="008B3EED" w:rsidRDefault="008B3EED" w:rsidP="008B3EED">
            <w:pPr>
              <w:rPr>
                <w:lang w:val="en-CA"/>
              </w:rPr>
            </w:pPr>
            <w:r w:rsidRPr="008B3EED">
              <w:t>Livraison provenant de</w:t>
            </w:r>
            <w:r w:rsidRPr="008B3EED">
              <w:rPr>
                <w:lang w:val="en-CA"/>
              </w:rPr>
              <w:t> </w:t>
            </w:r>
          </w:p>
        </w:tc>
        <w:tc>
          <w:tcPr>
            <w:tcW w:w="5203" w:type="dxa"/>
            <w:gridSpan w:val="3"/>
            <w:tcBorders>
              <w:top w:val="single" w:sz="4" w:space="0" w:color="auto"/>
              <w:left w:val="single" w:sz="4" w:space="0" w:color="auto"/>
              <w:bottom w:val="single" w:sz="4" w:space="0" w:color="auto"/>
              <w:right w:val="single" w:sz="4" w:space="0" w:color="auto"/>
            </w:tcBorders>
            <w:hideMark/>
          </w:tcPr>
          <w:p w14:paraId="04B39C07" w14:textId="6A81E8B4" w:rsidR="008B3EED" w:rsidRPr="008B3EED" w:rsidRDefault="008B3EED" w:rsidP="008B3EED">
            <w:pPr>
              <w:rPr>
                <w:lang w:val="en-CA"/>
              </w:rPr>
            </w:pPr>
            <w:r w:rsidRPr="008B3EED">
              <w:rPr>
                <w:lang w:val="en-CA"/>
              </w:rPr>
              <w:t> </w:t>
            </w:r>
          </w:p>
        </w:tc>
      </w:tr>
      <w:tr w:rsidR="008B3EED" w:rsidRPr="008B3EED" w14:paraId="533AD205" w14:textId="77777777" w:rsidTr="00DC2370">
        <w:trPr>
          <w:trHeight w:val="360"/>
        </w:trPr>
        <w:tc>
          <w:tcPr>
            <w:tcW w:w="3869" w:type="dxa"/>
            <w:tcBorders>
              <w:top w:val="single" w:sz="6" w:space="0" w:color="000000"/>
              <w:left w:val="single" w:sz="6" w:space="0" w:color="000000"/>
              <w:bottom w:val="single" w:sz="6" w:space="0" w:color="000000"/>
              <w:right w:val="single" w:sz="6" w:space="0" w:color="000000"/>
            </w:tcBorders>
            <w:hideMark/>
          </w:tcPr>
          <w:p w14:paraId="2639EA76" w14:textId="77777777" w:rsidR="008B3EED" w:rsidRPr="008B3EED" w:rsidRDefault="008B3EED" w:rsidP="008B3EED">
            <w:pPr>
              <w:rPr>
                <w:lang w:val="en-CA"/>
              </w:rPr>
            </w:pPr>
            <w:r w:rsidRPr="008B3EED">
              <w:t>Emplacement réceptionnaire</w:t>
            </w:r>
            <w:r w:rsidRPr="008B3EED">
              <w:rPr>
                <w:lang w:val="en-CA"/>
              </w:rPr>
              <w:t> </w:t>
            </w:r>
          </w:p>
        </w:tc>
        <w:tc>
          <w:tcPr>
            <w:tcW w:w="5203" w:type="dxa"/>
            <w:gridSpan w:val="3"/>
            <w:tcBorders>
              <w:top w:val="single" w:sz="4" w:space="0" w:color="auto"/>
              <w:left w:val="single" w:sz="6" w:space="0" w:color="000000"/>
              <w:bottom w:val="single" w:sz="6" w:space="0" w:color="000000"/>
              <w:right w:val="single" w:sz="6" w:space="0" w:color="000000"/>
            </w:tcBorders>
            <w:hideMark/>
          </w:tcPr>
          <w:p w14:paraId="16E46672" w14:textId="77777777" w:rsidR="008B3EED" w:rsidRPr="008B3EED" w:rsidRDefault="008B3EED" w:rsidP="008B3EED">
            <w:pPr>
              <w:rPr>
                <w:lang w:val="en-CA"/>
              </w:rPr>
            </w:pPr>
            <w:r w:rsidRPr="008B3EED">
              <w:rPr>
                <w:lang w:val="en-CA"/>
              </w:rPr>
              <w:t> </w:t>
            </w:r>
          </w:p>
        </w:tc>
      </w:tr>
    </w:tbl>
    <w:p w14:paraId="1297E2E9" w14:textId="77777777" w:rsidR="008B3EED" w:rsidRPr="008B3EED" w:rsidRDefault="008B3EED" w:rsidP="008B3EED">
      <w:pPr>
        <w:rPr>
          <w:lang w:val="en-CA"/>
        </w:rPr>
      </w:pPr>
      <w:r w:rsidRPr="008B3EED">
        <w:rPr>
          <w:lang w:val="en-CA"/>
        </w:rPr>
        <w:t> </w:t>
      </w:r>
    </w:p>
    <w:p w14:paraId="67E8B6FF" w14:textId="77777777" w:rsidR="008B3EED" w:rsidRPr="008B3EED" w:rsidRDefault="008B3EED" w:rsidP="008B3EED">
      <w:r w:rsidRPr="008B3EED">
        <w:rPr>
          <w:b/>
          <w:bCs/>
        </w:rPr>
        <w:t>DÉTAILS SUR LES ENREGISTREURS DE DONNÉES</w:t>
      </w:r>
      <w:r w:rsidRPr="008B3EED">
        <w:t> </w:t>
      </w:r>
    </w:p>
    <w:p w14:paraId="65C130DF" w14:textId="77777777" w:rsidR="008B3EED" w:rsidRPr="008B3EED" w:rsidRDefault="008B3EED" w:rsidP="008B3EED">
      <w:r w:rsidRPr="008B3EED">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2"/>
        <w:gridCol w:w="5370"/>
      </w:tblGrid>
      <w:tr w:rsidR="008B3EED" w:rsidRPr="008B3EED" w14:paraId="2F5A7A79" w14:textId="77777777" w:rsidTr="009A45A2">
        <w:trPr>
          <w:trHeight w:val="360"/>
        </w:trPr>
        <w:tc>
          <w:tcPr>
            <w:tcW w:w="3702" w:type="dxa"/>
            <w:tcBorders>
              <w:top w:val="single" w:sz="6" w:space="0" w:color="000000"/>
              <w:left w:val="single" w:sz="6" w:space="0" w:color="000000"/>
              <w:bottom w:val="single" w:sz="6" w:space="0" w:color="000000"/>
              <w:right w:val="single" w:sz="6" w:space="0" w:color="000000"/>
            </w:tcBorders>
            <w:hideMark/>
          </w:tcPr>
          <w:p w14:paraId="3F7CCBDB" w14:textId="77777777" w:rsidR="008B3EED" w:rsidRPr="008B3EED" w:rsidRDefault="008B3EED" w:rsidP="008B3EED">
            <w:pPr>
              <w:rPr>
                <w:lang w:val="en-CA"/>
              </w:rPr>
            </w:pPr>
            <w:r w:rsidRPr="008B3EED">
              <w:t>Nombre d’enregistreurs de données</w:t>
            </w:r>
            <w:r w:rsidRPr="008B3EED">
              <w:rPr>
                <w:lang w:val="en-CA"/>
              </w:rPr>
              <w:t> </w:t>
            </w:r>
          </w:p>
        </w:tc>
        <w:tc>
          <w:tcPr>
            <w:tcW w:w="5370" w:type="dxa"/>
            <w:tcBorders>
              <w:top w:val="single" w:sz="6" w:space="0" w:color="000000"/>
              <w:left w:val="single" w:sz="6" w:space="0" w:color="000000"/>
              <w:bottom w:val="single" w:sz="6" w:space="0" w:color="000000"/>
              <w:right w:val="single" w:sz="6" w:space="0" w:color="000000"/>
            </w:tcBorders>
            <w:hideMark/>
          </w:tcPr>
          <w:p w14:paraId="31A5592A" w14:textId="77777777" w:rsidR="008B3EED" w:rsidRPr="008B3EED" w:rsidRDefault="008B3EED" w:rsidP="008B3EED">
            <w:pPr>
              <w:rPr>
                <w:lang w:val="en-CA"/>
              </w:rPr>
            </w:pPr>
            <w:r w:rsidRPr="008B3EED">
              <w:rPr>
                <w:lang w:val="en-CA"/>
              </w:rPr>
              <w:t> </w:t>
            </w:r>
          </w:p>
        </w:tc>
      </w:tr>
      <w:tr w:rsidR="008B3EED" w:rsidRPr="008B3EED" w14:paraId="516DB71A" w14:textId="77777777" w:rsidTr="009A45A2">
        <w:trPr>
          <w:trHeight w:val="720"/>
        </w:trPr>
        <w:tc>
          <w:tcPr>
            <w:tcW w:w="3702" w:type="dxa"/>
            <w:tcBorders>
              <w:top w:val="single" w:sz="6" w:space="0" w:color="000000"/>
              <w:left w:val="single" w:sz="6" w:space="0" w:color="000000"/>
              <w:bottom w:val="single" w:sz="6" w:space="0" w:color="000000"/>
              <w:right w:val="single" w:sz="6" w:space="0" w:color="000000"/>
            </w:tcBorders>
            <w:hideMark/>
          </w:tcPr>
          <w:p w14:paraId="3D19421C" w14:textId="77777777" w:rsidR="008B3EED" w:rsidRPr="008B3EED" w:rsidRDefault="008B3EED" w:rsidP="008B3EED">
            <w:r w:rsidRPr="008B3EED">
              <w:t>N</w:t>
            </w:r>
            <w:r w:rsidRPr="008B3EED">
              <w:rPr>
                <w:vertAlign w:val="superscript"/>
              </w:rPr>
              <w:t>o</w:t>
            </w:r>
            <w:r w:rsidRPr="008B3EED">
              <w:t xml:space="preserve"> de modèle / de série </w:t>
            </w:r>
          </w:p>
        </w:tc>
        <w:tc>
          <w:tcPr>
            <w:tcW w:w="5370" w:type="dxa"/>
            <w:tcBorders>
              <w:top w:val="single" w:sz="6" w:space="0" w:color="000000"/>
              <w:left w:val="single" w:sz="6" w:space="0" w:color="000000"/>
              <w:bottom w:val="single" w:sz="6" w:space="0" w:color="000000"/>
              <w:right w:val="single" w:sz="6" w:space="0" w:color="000000"/>
            </w:tcBorders>
            <w:hideMark/>
          </w:tcPr>
          <w:p w14:paraId="0D09F0F6" w14:textId="77777777" w:rsidR="008B3EED" w:rsidRPr="008B3EED" w:rsidRDefault="008B3EED" w:rsidP="008B3EED">
            <w:r w:rsidRPr="008B3EED">
              <w:t> </w:t>
            </w:r>
          </w:p>
        </w:tc>
      </w:tr>
      <w:tr w:rsidR="008B3EED" w:rsidRPr="008B3EED" w14:paraId="1F351977" w14:textId="77777777" w:rsidTr="009A45A2">
        <w:trPr>
          <w:trHeight w:val="1551"/>
        </w:trPr>
        <w:tc>
          <w:tcPr>
            <w:tcW w:w="3702" w:type="dxa"/>
            <w:tcBorders>
              <w:top w:val="single" w:sz="6" w:space="0" w:color="000000"/>
              <w:left w:val="single" w:sz="6" w:space="0" w:color="000000"/>
              <w:bottom w:val="single" w:sz="6" w:space="0" w:color="000000"/>
              <w:right w:val="single" w:sz="6" w:space="0" w:color="000000"/>
            </w:tcBorders>
            <w:hideMark/>
          </w:tcPr>
          <w:p w14:paraId="791640F3" w14:textId="77777777" w:rsidR="008B3EED" w:rsidRPr="008B3EED" w:rsidRDefault="008B3EED" w:rsidP="00227374">
            <w:pPr>
              <w:jc w:val="left"/>
              <w:rPr>
                <w:lang w:val="en-CA"/>
              </w:rPr>
            </w:pPr>
            <w:r w:rsidRPr="008B3EED">
              <w:t>Étalonnage</w:t>
            </w:r>
            <w:r w:rsidRPr="008B3EED">
              <w:rPr>
                <w:lang w:val="en-CA"/>
              </w:rPr>
              <w:t> </w:t>
            </w:r>
          </w:p>
        </w:tc>
        <w:tc>
          <w:tcPr>
            <w:tcW w:w="5370" w:type="dxa"/>
            <w:tcBorders>
              <w:top w:val="single" w:sz="6" w:space="0" w:color="000000"/>
              <w:left w:val="single" w:sz="6" w:space="0" w:color="000000"/>
              <w:bottom w:val="single" w:sz="6" w:space="0" w:color="000000"/>
              <w:right w:val="single" w:sz="6" w:space="0" w:color="000000"/>
            </w:tcBorders>
            <w:hideMark/>
          </w:tcPr>
          <w:p w14:paraId="2EF54A45" w14:textId="5839539D" w:rsidR="00032957" w:rsidRPr="00032957" w:rsidRDefault="00756849" w:rsidP="00227374">
            <w:pPr>
              <w:jc w:val="left"/>
            </w:pPr>
            <w:r w:rsidRPr="00032957">
              <w:t xml:space="preserve">  </w:t>
            </w:r>
          </w:p>
          <w:p w14:paraId="1142058A" w14:textId="2A498B66" w:rsidR="008B3EED" w:rsidRPr="008B3EED" w:rsidRDefault="00032957" w:rsidP="00032957">
            <w:pPr>
              <w:spacing w:after="0"/>
              <w:jc w:val="left"/>
            </w:pPr>
            <w:r>
              <w:rPr>
                <w:noProof/>
                <w:lang w:val="en-CA"/>
              </w:rPr>
              <mc:AlternateContent>
                <mc:Choice Requires="wps">
                  <w:drawing>
                    <wp:anchor distT="0" distB="0" distL="114300" distR="114300" simplePos="0" relativeHeight="251665420" behindDoc="0" locked="0" layoutInCell="1" allowOverlap="1" wp14:anchorId="652DA3F0" wp14:editId="7B7969AE">
                      <wp:simplePos x="0" y="0"/>
                      <wp:positionH relativeFrom="column">
                        <wp:posOffset>693928</wp:posOffset>
                      </wp:positionH>
                      <wp:positionV relativeFrom="paragraph">
                        <wp:posOffset>110160</wp:posOffset>
                      </wp:positionV>
                      <wp:extent cx="1821485" cy="14631"/>
                      <wp:effectExtent l="0" t="0" r="26670" b="23495"/>
                      <wp:wrapNone/>
                      <wp:docPr id="952752029" name="Straight Connector 18"/>
                      <wp:cNvGraphicFramePr/>
                      <a:graphic xmlns:a="http://schemas.openxmlformats.org/drawingml/2006/main">
                        <a:graphicData uri="http://schemas.microsoft.com/office/word/2010/wordprocessingShape">
                          <wps:wsp>
                            <wps:cNvCnPr/>
                            <wps:spPr>
                              <a:xfrm flipV="1">
                                <a:off x="0" y="0"/>
                                <a:ext cx="1821485" cy="14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A0BC9F" id="Straight Connector 18" o:spid="_x0000_s1026" style="position:absolute;flip:y;z-index:251665420;visibility:visible;mso-wrap-style:square;mso-wrap-distance-left:9pt;mso-wrap-distance-top:0;mso-wrap-distance-right:9pt;mso-wrap-distance-bottom:0;mso-position-horizontal:absolute;mso-position-horizontal-relative:text;mso-position-vertical:absolute;mso-position-vertical-relative:text" from="54.65pt,8.65pt" to="198.0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bpQEAAKIDAAAOAAAAZHJzL2Uyb0RvYy54bWysU8Fu3CAQvVfqPyDuXdvbNFpZ680hUXuJ&#10;2ihpeid4WCMBgwa69v59Ae86VRupapQLAmbem3mPYXs1WcMOQEGj63izqjkDJ7HXbt/xx++fP2w4&#10;C1G4Xhh00PEjBH61e/9uO/oW1jig6YFYInGhHX3Hhxh9W1VBDmBFWKEHl4IKyYqYjrSvehJjYrem&#10;Wtf1ZTUi9Z5QQgjp9mYO8l3hVwpk/KZUgMhMx1NvsaxU1qe8VrutaPck/KDlqQ3xii6s0C4VXahu&#10;RBTsJ+m/qKyWhAFVXEm0FSqlJRQNSU1T/6HmYRAeipZkTvCLTeHtaOXXw7W7o2TD6EMb/B1lFZMi&#10;y5TR/kd606IrdcqmYttxsQ2myGS6bDbr5mLziTOZYs3F5ccm21rNNJnOU4hfAC3Lm44b7bIq0YrD&#10;bYhz6jkl4Z4bKbt4NJCTjbsHxXSfCxZ0mRG4NsQOIr2ukBJcPJcu2RmmtDELsP438JSfoVDm53/A&#10;C6JURhcXsNUO6aXqcTq3rOb8swOz7mzBE/bH8kTFmjQIxdzT0OZJ+/1c4M9fa/cLAAD//wMAUEsD&#10;BBQABgAIAAAAIQCpDFnm2wAAAAkBAAAPAAAAZHJzL2Rvd25yZXYueG1sTI9BT8MwDIXvSPyHyEjc&#10;WNoNFVqaToixM2KAxDFrTFtInCrJtvbfY07sZD/76flzvZ6cFUcMcfCkIF9kIJBabwbqFLy/bW/u&#10;QcSkyWjrCRXMGGHdXF7UujL+RK943KVOcAjFSivoUxorKWPbo9Nx4Uck3n354HRiGTppgj5xuLNy&#10;mWWFdHogvtDrEZ96bH92B6cg2u75e/6Y/WZpwrzZxk98yW+Vur6aHh9AJJzSvxn+8BkdGmba+wOZ&#10;KCzrrFyxlZs7rmxYlUUOYs+DsgDZ1PL8g+YXAAD//wMAUEsBAi0AFAAGAAgAAAAhALaDOJL+AAAA&#10;4QEAABMAAAAAAAAAAAAAAAAAAAAAAFtDb250ZW50X1R5cGVzXS54bWxQSwECLQAUAAYACAAAACEA&#10;OP0h/9YAAACUAQAACwAAAAAAAAAAAAAAAAAvAQAAX3JlbHMvLnJlbHNQSwECLQAUAAYACAAAACEA&#10;Eg8fm6UBAACiAwAADgAAAAAAAAAAAAAAAAAuAgAAZHJzL2Uyb0RvYy54bWxQSwECLQAUAAYACAAA&#10;ACEAqQxZ5tsAAAAJAQAADwAAAAAAAAAAAAAAAAD/AwAAZHJzL2Rvd25yZXYueG1sUEsFBgAAAAAE&#10;AAQA8wAAAAcFAAAAAA==&#10;" strokecolor="#4579b8 [3044]"/>
                  </w:pict>
                </mc:Fallback>
              </mc:AlternateContent>
            </w:r>
            <w:r w:rsidR="008B3EED" w:rsidRPr="008B3EED">
              <w:t>Réalisé le : </w:t>
            </w:r>
          </w:p>
          <w:p w14:paraId="2CDB28F2" w14:textId="77777777" w:rsidR="008B3EED" w:rsidRPr="008B3EED" w:rsidRDefault="008B3EED" w:rsidP="00227374">
            <w:pPr>
              <w:jc w:val="left"/>
            </w:pPr>
            <w:r w:rsidRPr="008B3EED">
              <w:t> </w:t>
            </w:r>
          </w:p>
          <w:p w14:paraId="6EBE8D06" w14:textId="1C6A72E2" w:rsidR="008B3EED" w:rsidRPr="008B3EED" w:rsidRDefault="00032957" w:rsidP="00227374">
            <w:pPr>
              <w:jc w:val="left"/>
            </w:pPr>
            <w:r>
              <w:rPr>
                <w:noProof/>
                <w:lang w:val="en-CA"/>
              </w:rPr>
              <mc:AlternateContent>
                <mc:Choice Requires="wps">
                  <w:drawing>
                    <wp:anchor distT="0" distB="0" distL="114300" distR="114300" simplePos="0" relativeHeight="251667468" behindDoc="0" locked="0" layoutInCell="1" allowOverlap="1" wp14:anchorId="114820BB" wp14:editId="495C9C84">
                      <wp:simplePos x="0" y="0"/>
                      <wp:positionH relativeFrom="column">
                        <wp:posOffset>1410894</wp:posOffset>
                      </wp:positionH>
                      <wp:positionV relativeFrom="paragraph">
                        <wp:posOffset>108458</wp:posOffset>
                      </wp:positionV>
                      <wp:extent cx="1821485" cy="14631"/>
                      <wp:effectExtent l="0" t="0" r="26670" b="23495"/>
                      <wp:wrapNone/>
                      <wp:docPr id="1212751981" name="Straight Connector 18"/>
                      <wp:cNvGraphicFramePr/>
                      <a:graphic xmlns:a="http://schemas.openxmlformats.org/drawingml/2006/main">
                        <a:graphicData uri="http://schemas.microsoft.com/office/word/2010/wordprocessingShape">
                          <wps:wsp>
                            <wps:cNvCnPr/>
                            <wps:spPr>
                              <a:xfrm flipV="1">
                                <a:off x="0" y="0"/>
                                <a:ext cx="1821485" cy="14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F7E1AB" id="Straight Connector 18" o:spid="_x0000_s1026" style="position:absolute;flip:y;z-index:251667468;visibility:visible;mso-wrap-style:square;mso-wrap-distance-left:9pt;mso-wrap-distance-top:0;mso-wrap-distance-right:9pt;mso-wrap-distance-bottom:0;mso-position-horizontal:absolute;mso-position-horizontal-relative:text;mso-position-vertical:absolute;mso-position-vertical-relative:text" from="111.1pt,8.55pt" to="254.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bpQEAAKIDAAAOAAAAZHJzL2Uyb0RvYy54bWysU8Fu3CAQvVfqPyDuXdvbNFpZ680hUXuJ&#10;2ihpeid4WCMBgwa69v59Ae86VRupapQLAmbem3mPYXs1WcMOQEGj63izqjkDJ7HXbt/xx++fP2w4&#10;C1G4Xhh00PEjBH61e/9uO/oW1jig6YFYInGhHX3Hhxh9W1VBDmBFWKEHl4IKyYqYjrSvehJjYrem&#10;Wtf1ZTUi9Z5QQgjp9mYO8l3hVwpk/KZUgMhMx1NvsaxU1qe8VrutaPck/KDlqQ3xii6s0C4VXahu&#10;RBTsJ+m/qKyWhAFVXEm0FSqlJRQNSU1T/6HmYRAeipZkTvCLTeHtaOXXw7W7o2TD6EMb/B1lFZMi&#10;y5TR/kd606IrdcqmYttxsQ2myGS6bDbr5mLziTOZYs3F5ccm21rNNJnOU4hfAC3Lm44b7bIq0YrD&#10;bYhz6jkl4Z4bKbt4NJCTjbsHxXSfCxZ0mRG4NsQOIr2ukBJcPJcu2RmmtDELsP438JSfoVDm53/A&#10;C6JURhcXsNUO6aXqcTq3rOb8swOz7mzBE/bH8kTFmjQIxdzT0OZJ+/1c4M9fa/cLAAD//wMAUEsD&#10;BBQABgAIAAAAIQCmztMN3AAAAAkBAAAPAAAAZHJzL2Rvd25yZXYueG1sTI/NTsMwEITvSH0Haytx&#10;o06i8tMQp6ooPSMKSBzdeElC7XVku23y9iwn2NvujGa/qdajs+KMIfaeFOSLDARS401PrYL3t93N&#10;A4iYNBltPaGCCSOs69lVpUvjL/SK531qBYdQLLWCLqWhlDI2HTodF35AYu3LB6cTr6GVJugLhzsr&#10;iyy7k073xB86PeBTh81xf3IKom2fv6ePyW8LE6btLn7iS75U6no+bh5BJBzTnxl+8RkdamY6+BOZ&#10;KKyCgoetLNznINhwm6243IEPqyXIupL/G9Q/AAAA//8DAFBLAQItABQABgAIAAAAIQC2gziS/gAA&#10;AOEBAAATAAAAAAAAAAAAAAAAAAAAAABbQ29udGVudF9UeXBlc10ueG1sUEsBAi0AFAAGAAgAAAAh&#10;ADj9If/WAAAAlAEAAAsAAAAAAAAAAAAAAAAALwEAAF9yZWxzLy5yZWxzUEsBAi0AFAAGAAgAAAAh&#10;ABIPH5ulAQAAogMAAA4AAAAAAAAAAAAAAAAALgIAAGRycy9lMm9Eb2MueG1sUEsBAi0AFAAGAAgA&#10;AAAhAKbO0w3cAAAACQEAAA8AAAAAAAAAAAAAAAAA/wMAAGRycy9kb3ducmV2LnhtbFBLBQYAAAAA&#10;BAAEAPMAAAAIBQAAAAA=&#10;" strokecolor="#4579b8 [3044]"/>
                  </w:pict>
                </mc:Fallback>
              </mc:AlternateContent>
            </w:r>
            <w:r w:rsidR="008B3EED" w:rsidRPr="008B3EED">
              <w:t>Prochaine date prévue :</w:t>
            </w:r>
            <w:r w:rsidR="008B3EED" w:rsidRPr="008B3EED">
              <w:tab/>
            </w:r>
            <w:r w:rsidR="008B3EED" w:rsidRPr="008B3EED">
              <w:tab/>
              <w:t> </w:t>
            </w:r>
          </w:p>
        </w:tc>
      </w:tr>
      <w:tr w:rsidR="008B3EED" w:rsidRPr="008B3EED" w14:paraId="63F4A87E" w14:textId="77777777" w:rsidTr="009A45A2">
        <w:trPr>
          <w:trHeight w:val="360"/>
        </w:trPr>
        <w:tc>
          <w:tcPr>
            <w:tcW w:w="3702" w:type="dxa"/>
            <w:tcBorders>
              <w:top w:val="single" w:sz="6" w:space="0" w:color="000000"/>
              <w:left w:val="single" w:sz="6" w:space="0" w:color="000000"/>
              <w:bottom w:val="single" w:sz="6" w:space="0" w:color="000000"/>
              <w:right w:val="single" w:sz="6" w:space="0" w:color="000000"/>
            </w:tcBorders>
            <w:hideMark/>
          </w:tcPr>
          <w:p w14:paraId="531EAE7D" w14:textId="77777777" w:rsidR="008B3EED" w:rsidRPr="008B3EED" w:rsidRDefault="008B3EED" w:rsidP="00227374">
            <w:pPr>
              <w:jc w:val="left"/>
            </w:pPr>
            <w:r w:rsidRPr="008B3EED">
              <w:t>Heure de début de l’enregistreur de données </w:t>
            </w:r>
          </w:p>
        </w:tc>
        <w:tc>
          <w:tcPr>
            <w:tcW w:w="5370" w:type="dxa"/>
            <w:tcBorders>
              <w:top w:val="single" w:sz="6" w:space="0" w:color="000000"/>
              <w:left w:val="single" w:sz="6" w:space="0" w:color="000000"/>
              <w:bottom w:val="single" w:sz="6" w:space="0" w:color="000000"/>
              <w:right w:val="single" w:sz="6" w:space="0" w:color="000000"/>
            </w:tcBorders>
            <w:hideMark/>
          </w:tcPr>
          <w:p w14:paraId="5B18DD75" w14:textId="77777777" w:rsidR="008B3EED" w:rsidRPr="008B3EED" w:rsidRDefault="008B3EED" w:rsidP="00227374">
            <w:pPr>
              <w:jc w:val="left"/>
            </w:pPr>
            <w:r w:rsidRPr="008B3EED">
              <w:t> </w:t>
            </w:r>
          </w:p>
        </w:tc>
      </w:tr>
      <w:tr w:rsidR="008B3EED" w:rsidRPr="008B3EED" w14:paraId="4C056C9D" w14:textId="77777777" w:rsidTr="009A45A2">
        <w:trPr>
          <w:trHeight w:val="360"/>
        </w:trPr>
        <w:tc>
          <w:tcPr>
            <w:tcW w:w="3702" w:type="dxa"/>
            <w:tcBorders>
              <w:top w:val="single" w:sz="6" w:space="0" w:color="000000"/>
              <w:left w:val="single" w:sz="6" w:space="0" w:color="000000"/>
              <w:bottom w:val="single" w:sz="6" w:space="0" w:color="000000"/>
              <w:right w:val="single" w:sz="6" w:space="0" w:color="000000"/>
            </w:tcBorders>
            <w:hideMark/>
          </w:tcPr>
          <w:p w14:paraId="3BF0E58E" w14:textId="77777777" w:rsidR="008B3EED" w:rsidRPr="008B3EED" w:rsidRDefault="008B3EED" w:rsidP="00227374">
            <w:pPr>
              <w:jc w:val="left"/>
              <w:rPr>
                <w:lang w:val="en-CA"/>
              </w:rPr>
            </w:pPr>
            <w:r w:rsidRPr="008B3EED">
              <w:t>Date d’expédition</w:t>
            </w:r>
            <w:r w:rsidRPr="008B3EED">
              <w:rPr>
                <w:lang w:val="en-CA"/>
              </w:rPr>
              <w:t> </w:t>
            </w:r>
          </w:p>
        </w:tc>
        <w:tc>
          <w:tcPr>
            <w:tcW w:w="5370" w:type="dxa"/>
            <w:tcBorders>
              <w:top w:val="single" w:sz="6" w:space="0" w:color="000000"/>
              <w:left w:val="single" w:sz="6" w:space="0" w:color="000000"/>
              <w:bottom w:val="single" w:sz="6" w:space="0" w:color="000000"/>
              <w:right w:val="single" w:sz="6" w:space="0" w:color="000000"/>
            </w:tcBorders>
            <w:hideMark/>
          </w:tcPr>
          <w:p w14:paraId="23A35520" w14:textId="77777777" w:rsidR="008B3EED" w:rsidRPr="008B3EED" w:rsidRDefault="008B3EED" w:rsidP="00227374">
            <w:pPr>
              <w:jc w:val="left"/>
              <w:rPr>
                <w:lang w:val="en-CA"/>
              </w:rPr>
            </w:pPr>
            <w:r w:rsidRPr="008B3EED">
              <w:rPr>
                <w:lang w:val="en-CA"/>
              </w:rPr>
              <w:t> </w:t>
            </w:r>
          </w:p>
        </w:tc>
      </w:tr>
      <w:tr w:rsidR="008B3EED" w:rsidRPr="008B3EED" w14:paraId="1992BDF9" w14:textId="77777777" w:rsidTr="009A45A2">
        <w:trPr>
          <w:trHeight w:val="720"/>
        </w:trPr>
        <w:tc>
          <w:tcPr>
            <w:tcW w:w="3702" w:type="dxa"/>
            <w:tcBorders>
              <w:top w:val="single" w:sz="6" w:space="0" w:color="000000"/>
              <w:left w:val="single" w:sz="6" w:space="0" w:color="000000"/>
              <w:bottom w:val="single" w:sz="6" w:space="0" w:color="000000"/>
              <w:right w:val="single" w:sz="6" w:space="0" w:color="000000"/>
            </w:tcBorders>
            <w:hideMark/>
          </w:tcPr>
          <w:p w14:paraId="0724A186" w14:textId="77777777" w:rsidR="008B3EED" w:rsidRPr="008B3EED" w:rsidRDefault="008B3EED" w:rsidP="00227374">
            <w:pPr>
              <w:jc w:val="left"/>
            </w:pPr>
            <w:r w:rsidRPr="008B3EED">
              <w:t>Enregistreur de données placé dans le conteneur n</w:t>
            </w:r>
            <w:r w:rsidRPr="008B3EED">
              <w:rPr>
                <w:vertAlign w:val="superscript"/>
              </w:rPr>
              <w:t>o</w:t>
            </w:r>
            <w:r w:rsidRPr="008B3EED">
              <w:t xml:space="preserve"> / la palette n</w:t>
            </w:r>
            <w:r w:rsidRPr="008B3EED">
              <w:rPr>
                <w:vertAlign w:val="superscript"/>
              </w:rPr>
              <w:t>o</w:t>
            </w:r>
            <w:r w:rsidRPr="008B3EED">
              <w:t> </w:t>
            </w:r>
          </w:p>
        </w:tc>
        <w:tc>
          <w:tcPr>
            <w:tcW w:w="5370" w:type="dxa"/>
            <w:tcBorders>
              <w:top w:val="single" w:sz="6" w:space="0" w:color="000000"/>
              <w:left w:val="single" w:sz="6" w:space="0" w:color="000000"/>
              <w:bottom w:val="single" w:sz="6" w:space="0" w:color="000000"/>
              <w:right w:val="single" w:sz="6" w:space="0" w:color="000000"/>
            </w:tcBorders>
            <w:hideMark/>
          </w:tcPr>
          <w:p w14:paraId="23554708" w14:textId="77777777" w:rsidR="008B3EED" w:rsidRPr="008B3EED" w:rsidRDefault="008B3EED" w:rsidP="00227374">
            <w:pPr>
              <w:jc w:val="left"/>
            </w:pPr>
            <w:r w:rsidRPr="008B3EED">
              <w:t> </w:t>
            </w:r>
          </w:p>
        </w:tc>
      </w:tr>
      <w:tr w:rsidR="008B3EED" w:rsidRPr="008B3EED" w14:paraId="0EEED6AC" w14:textId="77777777" w:rsidTr="009A45A2">
        <w:trPr>
          <w:trHeight w:val="2364"/>
        </w:trPr>
        <w:tc>
          <w:tcPr>
            <w:tcW w:w="3702" w:type="dxa"/>
            <w:tcBorders>
              <w:top w:val="single" w:sz="6" w:space="0" w:color="000000"/>
              <w:left w:val="single" w:sz="6" w:space="0" w:color="000000"/>
              <w:bottom w:val="single" w:sz="6" w:space="0" w:color="000000"/>
              <w:right w:val="single" w:sz="6" w:space="0" w:color="000000"/>
            </w:tcBorders>
            <w:hideMark/>
          </w:tcPr>
          <w:p w14:paraId="2D8EB88C" w14:textId="77777777" w:rsidR="008B3EED" w:rsidRPr="008B3EED" w:rsidRDefault="008B3EED" w:rsidP="00227374">
            <w:pPr>
              <w:jc w:val="left"/>
            </w:pPr>
            <w:r w:rsidRPr="008B3EED">
              <w:t>Remarques du fournisseur (en cas d’exigence particulière) : </w:t>
            </w:r>
          </w:p>
          <w:p w14:paraId="574AAA73" w14:textId="77777777" w:rsidR="008B3EED" w:rsidRPr="008B3EED" w:rsidRDefault="008B3EED" w:rsidP="00227374">
            <w:pPr>
              <w:jc w:val="left"/>
            </w:pPr>
            <w:r w:rsidRPr="008B3EED">
              <w:t> </w:t>
            </w:r>
          </w:p>
          <w:p w14:paraId="6679E494" w14:textId="77777777" w:rsidR="008B3EED" w:rsidRPr="008B3EED" w:rsidRDefault="008B3EED" w:rsidP="00227374">
            <w:pPr>
              <w:jc w:val="left"/>
            </w:pPr>
            <w:r w:rsidRPr="008B3EED">
              <w:t> </w:t>
            </w:r>
          </w:p>
          <w:p w14:paraId="60CE14EA" w14:textId="7E0602C4" w:rsidR="008B3EED" w:rsidRPr="008B3EED" w:rsidRDefault="008B3EED" w:rsidP="00227374">
            <w:pPr>
              <w:jc w:val="left"/>
            </w:pPr>
            <w:r w:rsidRPr="008B3EED">
              <w:t> Préparé par : (Nom et date) </w:t>
            </w:r>
          </w:p>
        </w:tc>
        <w:tc>
          <w:tcPr>
            <w:tcW w:w="5370" w:type="dxa"/>
            <w:tcBorders>
              <w:top w:val="single" w:sz="6" w:space="0" w:color="000000"/>
              <w:left w:val="single" w:sz="6" w:space="0" w:color="000000"/>
              <w:bottom w:val="single" w:sz="6" w:space="0" w:color="000000"/>
              <w:right w:val="single" w:sz="6" w:space="0" w:color="000000"/>
            </w:tcBorders>
            <w:hideMark/>
          </w:tcPr>
          <w:p w14:paraId="5D053344" w14:textId="407AAFC4" w:rsidR="008B3EED" w:rsidRPr="008B3EED" w:rsidRDefault="00A16345" w:rsidP="00227374">
            <w:pPr>
              <w:jc w:val="left"/>
            </w:pPr>
            <w:r>
              <w:t xml:space="preserve">  </w:t>
            </w:r>
            <w:r w:rsidR="008B3EED" w:rsidRPr="008B3EED">
              <w:t>Signature du fournisseur et date : </w:t>
            </w:r>
          </w:p>
          <w:p w14:paraId="2B8CA4E0" w14:textId="77777777" w:rsidR="008B3EED" w:rsidRPr="008B3EED" w:rsidRDefault="008B3EED" w:rsidP="00227374">
            <w:pPr>
              <w:jc w:val="left"/>
            </w:pPr>
            <w:r w:rsidRPr="008B3EED">
              <w:t> </w:t>
            </w:r>
          </w:p>
          <w:p w14:paraId="4D9DF1CD" w14:textId="77777777" w:rsidR="008B3EED" w:rsidRPr="008B3EED" w:rsidRDefault="008B3EED" w:rsidP="00227374">
            <w:pPr>
              <w:jc w:val="left"/>
            </w:pPr>
            <w:r w:rsidRPr="008B3EED">
              <w:t> </w:t>
            </w:r>
          </w:p>
          <w:p w14:paraId="3F5229CD" w14:textId="77777777" w:rsidR="008B3EED" w:rsidRPr="008B3EED" w:rsidRDefault="008B3EED" w:rsidP="00227374">
            <w:pPr>
              <w:jc w:val="left"/>
            </w:pPr>
            <w:r w:rsidRPr="008B3EED">
              <w:t> </w:t>
            </w:r>
          </w:p>
          <w:p w14:paraId="17EA348D" w14:textId="31D20E9E" w:rsidR="008B3EED" w:rsidRPr="008B3EED" w:rsidRDefault="008B3EED" w:rsidP="00227374">
            <w:pPr>
              <w:jc w:val="left"/>
            </w:pPr>
            <w:r w:rsidRPr="008B3EED">
              <w:t> Vérifié par : (Nom et date) </w:t>
            </w:r>
          </w:p>
        </w:tc>
      </w:tr>
    </w:tbl>
    <w:p w14:paraId="7BAE48F7" w14:textId="77777777" w:rsidR="008B3EED" w:rsidRDefault="008B3EED" w:rsidP="008B3EED">
      <w:r w:rsidRPr="008B3EED">
        <w:t> </w:t>
      </w:r>
    </w:p>
    <w:p w14:paraId="5E478B61" w14:textId="77777777" w:rsidR="007F25B5" w:rsidRPr="008B3EED" w:rsidRDefault="007F25B5" w:rsidP="007F25B5">
      <w:r w:rsidRPr="008B3EED">
        <w:t>Une (1) copie à envoyer avec la facture ou le BC, une (1) copie à conserver par le sous-traitant </w:t>
      </w:r>
    </w:p>
    <w:p w14:paraId="0CB6DCF6" w14:textId="77777777" w:rsidR="007F25B5" w:rsidRPr="008B3EED" w:rsidRDefault="007F25B5" w:rsidP="008B3EED"/>
    <w:p w14:paraId="1F80ABDF" w14:textId="0F45A428" w:rsidR="002C2581" w:rsidRPr="00174B10" w:rsidRDefault="002C2581" w:rsidP="007F25B5">
      <w:pPr>
        <w:spacing w:after="0"/>
        <w:jc w:val="left"/>
      </w:pPr>
    </w:p>
    <w:p w14:paraId="49337070" w14:textId="439D6B9C" w:rsidR="001D563F" w:rsidRPr="00174B10" w:rsidRDefault="00D17406" w:rsidP="001D563F">
      <w:pPr>
        <w:pStyle w:val="Heading1"/>
      </w:pPr>
      <w:bookmarkStart w:id="62" w:name="_Toc214627550"/>
      <w:r w:rsidRPr="00174B10">
        <w:t>ANNEXE 4 : ENVIRONNEMENT COLLABORATIF SHAREPOINT EXTERNE – PROCÉDURE ET GUIDE UTILISATEUR</w:t>
      </w:r>
      <w:bookmarkEnd w:id="62"/>
    </w:p>
    <w:p w14:paraId="530CF4AA" w14:textId="16BB635B" w:rsidR="007341DB" w:rsidRPr="00174B10" w:rsidRDefault="007341DB" w:rsidP="007341DB"/>
    <w:p w14:paraId="658BA995" w14:textId="2DDF50FC" w:rsidR="001610ED" w:rsidRPr="00174B10" w:rsidRDefault="00B102F6" w:rsidP="001D563F">
      <w:r w:rsidRPr="00174B10">
        <w:rPr>
          <w:noProof/>
        </w:rPr>
        <w:drawing>
          <wp:anchor distT="0" distB="0" distL="114300" distR="114300" simplePos="0" relativeHeight="251658250" behindDoc="1" locked="0" layoutInCell="1" allowOverlap="1" wp14:anchorId="07608A2F" wp14:editId="41C533F9">
            <wp:simplePos x="0" y="0"/>
            <wp:positionH relativeFrom="page">
              <wp:align>center</wp:align>
            </wp:positionH>
            <wp:positionV relativeFrom="paragraph">
              <wp:posOffset>5554</wp:posOffset>
            </wp:positionV>
            <wp:extent cx="4981575" cy="5841365"/>
            <wp:effectExtent l="0" t="0" r="9525" b="6985"/>
            <wp:wrapTight wrapText="bothSides">
              <wp:wrapPolygon edited="0">
                <wp:start x="0" y="0"/>
                <wp:lineTo x="0" y="21555"/>
                <wp:lineTo x="21559" y="21555"/>
                <wp:lineTo x="21559" y="0"/>
                <wp:lineTo x="0" y="0"/>
              </wp:wrapPolygon>
            </wp:wrapTight>
            <wp:docPr id="17471718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81575" cy="5841365"/>
                    </a:xfrm>
                    <a:prstGeom prst="rect">
                      <a:avLst/>
                    </a:prstGeom>
                    <a:noFill/>
                    <a:ln>
                      <a:noFill/>
                    </a:ln>
                  </pic:spPr>
                </pic:pic>
              </a:graphicData>
            </a:graphic>
          </wp:anchor>
        </w:drawing>
      </w:r>
    </w:p>
    <w:p w14:paraId="5AA6C2F0" w14:textId="77777777" w:rsidR="00B147DA" w:rsidRDefault="00B147DA" w:rsidP="001D563F"/>
    <w:p w14:paraId="44B8890A" w14:textId="77777777" w:rsidR="00B147DA" w:rsidRDefault="00B147DA" w:rsidP="001D563F"/>
    <w:p w14:paraId="7AE70A5D" w14:textId="77777777" w:rsidR="00B147DA" w:rsidRDefault="00B147DA" w:rsidP="001D563F"/>
    <w:p w14:paraId="7D0A53F6" w14:textId="77777777" w:rsidR="00B147DA" w:rsidRDefault="00B147DA" w:rsidP="001D563F"/>
    <w:p w14:paraId="1C564807" w14:textId="77777777" w:rsidR="00B147DA" w:rsidRDefault="00B147DA" w:rsidP="001D563F"/>
    <w:p w14:paraId="26476469" w14:textId="77777777" w:rsidR="00B147DA" w:rsidRDefault="00B147DA" w:rsidP="001D563F"/>
    <w:p w14:paraId="0E94BCC1" w14:textId="77777777" w:rsidR="00B147DA" w:rsidRDefault="00B147DA" w:rsidP="001D563F"/>
    <w:p w14:paraId="2A8A0763" w14:textId="77777777" w:rsidR="00B147DA" w:rsidRDefault="00B147DA" w:rsidP="001D563F"/>
    <w:p w14:paraId="11D3BB28" w14:textId="77777777" w:rsidR="00B147DA" w:rsidRDefault="00B147DA" w:rsidP="001D563F"/>
    <w:p w14:paraId="0CCA18D1" w14:textId="77777777" w:rsidR="00B147DA" w:rsidRDefault="00B147DA" w:rsidP="001D563F"/>
    <w:p w14:paraId="28514BB1" w14:textId="77777777" w:rsidR="00B147DA" w:rsidRDefault="00B147DA" w:rsidP="001D563F"/>
    <w:p w14:paraId="6D01D13A" w14:textId="77777777" w:rsidR="00B147DA" w:rsidRDefault="00B147DA" w:rsidP="001D563F"/>
    <w:p w14:paraId="07631052" w14:textId="77777777" w:rsidR="00B147DA" w:rsidRDefault="00B147DA" w:rsidP="001D563F"/>
    <w:p w14:paraId="08677A58" w14:textId="77777777" w:rsidR="00B147DA" w:rsidRDefault="00B147DA" w:rsidP="001D563F"/>
    <w:p w14:paraId="504B9F4B" w14:textId="77777777" w:rsidR="00B147DA" w:rsidRDefault="00B147DA" w:rsidP="001D563F"/>
    <w:p w14:paraId="052BA49E" w14:textId="77777777" w:rsidR="00B147DA" w:rsidRDefault="00B147DA" w:rsidP="001D563F"/>
    <w:p w14:paraId="033BFB8F" w14:textId="77777777" w:rsidR="00B147DA" w:rsidRDefault="00B147DA" w:rsidP="001D563F"/>
    <w:p w14:paraId="1D940580" w14:textId="77777777" w:rsidR="00B147DA" w:rsidRDefault="00B147DA" w:rsidP="001D563F"/>
    <w:p w14:paraId="6F68F7B8" w14:textId="77777777" w:rsidR="00B147DA" w:rsidRDefault="00B147DA" w:rsidP="001D563F"/>
    <w:p w14:paraId="3DF5E475" w14:textId="77777777" w:rsidR="00B147DA" w:rsidRDefault="00B147DA" w:rsidP="001D563F"/>
    <w:p w14:paraId="40F45815" w14:textId="77777777" w:rsidR="00B147DA" w:rsidRDefault="00B147DA" w:rsidP="001D563F"/>
    <w:p w14:paraId="5E45D4FF" w14:textId="77777777" w:rsidR="00B147DA" w:rsidRDefault="00B147DA" w:rsidP="001D563F"/>
    <w:p w14:paraId="4F4C5F07" w14:textId="77777777" w:rsidR="00B147DA" w:rsidRDefault="00B147DA" w:rsidP="001D563F"/>
    <w:p w14:paraId="0485705D" w14:textId="77777777" w:rsidR="00B147DA" w:rsidRDefault="00B147DA" w:rsidP="001D563F"/>
    <w:p w14:paraId="0A876AB4" w14:textId="77777777" w:rsidR="00B147DA" w:rsidRDefault="00B147DA" w:rsidP="001D563F"/>
    <w:p w14:paraId="0C13C3AD" w14:textId="4083A920" w:rsidR="00815941" w:rsidRPr="00174B10" w:rsidRDefault="00B147DA" w:rsidP="001D563F">
      <w:r w:rsidRPr="00B147DA">
        <w:t>Vous</w:t>
      </w:r>
      <w:r>
        <w:t xml:space="preserve"> </w:t>
      </w:r>
      <w:r w:rsidRPr="00B147DA">
        <w:t>connecter au site collaboratif SharePoint :</w:t>
      </w:r>
      <w:r w:rsidR="006A6D1A" w:rsidRPr="006A6D1A">
        <w:t xml:space="preserve"> </w:t>
      </w:r>
    </w:p>
    <w:p w14:paraId="0B31F16A" w14:textId="15FC0A78" w:rsidR="00E04E39" w:rsidRPr="00174B10" w:rsidRDefault="007A23B5" w:rsidP="001D563F">
      <w:r>
        <w:rPr>
          <w:noProof/>
        </w:rPr>
        <w:drawing>
          <wp:anchor distT="0" distB="0" distL="114300" distR="114300" simplePos="0" relativeHeight="251660300" behindDoc="1" locked="0" layoutInCell="1" allowOverlap="1" wp14:anchorId="58D37BEC" wp14:editId="33315C3E">
            <wp:simplePos x="0" y="0"/>
            <wp:positionH relativeFrom="column">
              <wp:posOffset>3096895</wp:posOffset>
            </wp:positionH>
            <wp:positionV relativeFrom="paragraph">
              <wp:posOffset>118110</wp:posOffset>
            </wp:positionV>
            <wp:extent cx="750570" cy="914400"/>
            <wp:effectExtent l="0" t="0" r="0" b="0"/>
            <wp:wrapTight wrapText="bothSides">
              <wp:wrapPolygon edited="0">
                <wp:start x="0" y="0"/>
                <wp:lineTo x="0" y="21150"/>
                <wp:lineTo x="20832" y="21150"/>
                <wp:lineTo x="20832" y="0"/>
                <wp:lineTo x="0" y="0"/>
              </wp:wrapPolygon>
            </wp:wrapTight>
            <wp:docPr id="16412004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5057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405240" w14:textId="77777777" w:rsidR="007A23B5" w:rsidRDefault="007A23B5" w:rsidP="007A23B5">
      <w:pPr>
        <w:jc w:val="left"/>
      </w:pPr>
      <w:r>
        <w:t xml:space="preserve">Comment vous connecter au site externe SharePoint </w:t>
      </w:r>
    </w:p>
    <w:p w14:paraId="76A01925" w14:textId="77777777" w:rsidR="007A23B5" w:rsidRDefault="007A23B5" w:rsidP="007A23B5"/>
    <w:p w14:paraId="7CB9929C" w14:textId="112B3D32" w:rsidR="00E04E39" w:rsidRDefault="00E04E39" w:rsidP="001D563F"/>
    <w:sectPr w:rsidR="00E04E39" w:rsidSect="00152E8F">
      <w:headerReference w:type="default" r:id="rId44"/>
      <w:footerReference w:type="default" r:id="rId45"/>
      <w:type w:val="continuous"/>
      <w:pgSz w:w="12240" w:h="15840" w:code="1"/>
      <w:pgMar w:top="1440" w:right="1440" w:bottom="1440"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D83A" w14:textId="77777777" w:rsidR="00644E0E" w:rsidRPr="00174B10" w:rsidRDefault="00644E0E">
      <w:r w:rsidRPr="00174B10">
        <w:separator/>
      </w:r>
    </w:p>
  </w:endnote>
  <w:endnote w:type="continuationSeparator" w:id="0">
    <w:p w14:paraId="315FD6A6" w14:textId="77777777" w:rsidR="00644E0E" w:rsidRPr="00174B10" w:rsidRDefault="00644E0E">
      <w:r w:rsidRPr="00174B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5C595" w14:textId="353D968C" w:rsidR="00AB2CD8" w:rsidRPr="00174B10" w:rsidRDefault="00213B4A" w:rsidP="001457F7">
    <w:pPr>
      <w:pStyle w:val="Footer"/>
      <w:spacing w:after="0"/>
      <w:jc w:val="right"/>
      <w:rPr>
        <w:rFonts w:ascii="Tahoma" w:hAnsi="Tahoma" w:cs="Tahoma"/>
        <w:bCs/>
        <w:sz w:val="18"/>
      </w:rPr>
    </w:pPr>
    <w:r w:rsidRPr="00174B10">
      <w:rPr>
        <w:rFonts w:ascii="Tahoma" w:hAnsi="Tahoma" w:cs="Tahoma"/>
        <w:bCs/>
        <w:sz w:val="18"/>
      </w:rPr>
      <w:t>Guide logistique</w:t>
    </w:r>
    <w:r w:rsidR="001C208E" w:rsidRPr="00174B10">
      <w:rPr>
        <w:rFonts w:ascii="Tahoma" w:hAnsi="Tahoma" w:cs="Tahoma"/>
        <w:bCs/>
        <w:sz w:val="18"/>
      </w:rPr>
      <w:t xml:space="preserve"> et directives de livraison.</w:t>
    </w:r>
    <w:r w:rsidR="00AB2CD8" w:rsidRPr="00174B10">
      <w:rPr>
        <w:rFonts w:ascii="Tahoma" w:hAnsi="Tahoma" w:cs="Tahoma"/>
        <w:bCs/>
        <w:sz w:val="18"/>
      </w:rPr>
      <w:t xml:space="preserve"> Version </w:t>
    </w:r>
    <w:r w:rsidR="00293260" w:rsidRPr="00174B10">
      <w:rPr>
        <w:rFonts w:ascii="Tahoma" w:hAnsi="Tahoma" w:cs="Tahoma"/>
        <w:bCs/>
        <w:sz w:val="18"/>
      </w:rPr>
      <w:t>9</w:t>
    </w:r>
    <w:r w:rsidR="00AB2CD8" w:rsidRPr="00174B10">
      <w:rPr>
        <w:rFonts w:ascii="Tahoma" w:hAnsi="Tahoma" w:cs="Tahoma"/>
        <w:bCs/>
        <w:sz w:val="18"/>
      </w:rPr>
      <w:t xml:space="preserve"> 202</w:t>
    </w:r>
    <w:r w:rsidR="00293260" w:rsidRPr="00174B10">
      <w:rPr>
        <w:rFonts w:ascii="Tahoma" w:hAnsi="Tahoma" w:cs="Tahoma"/>
        <w:bCs/>
        <w:sz w:val="18"/>
      </w:rPr>
      <w:t>5</w:t>
    </w:r>
  </w:p>
  <w:p w14:paraId="34D9B634" w14:textId="6BACAEF8" w:rsidR="00AB2CD8" w:rsidRPr="00174B10" w:rsidRDefault="00AB2CD8" w:rsidP="00DF056C">
    <w:pPr>
      <w:pStyle w:val="Footer"/>
      <w:spacing w:after="0"/>
      <w:jc w:val="right"/>
      <w:rPr>
        <w:rFonts w:ascii="Tahoma" w:hAnsi="Tahoma" w:cs="Tahoma"/>
        <w:b/>
        <w:bCs/>
        <w:sz w:val="18"/>
      </w:rPr>
    </w:pPr>
    <w:r w:rsidRPr="00174B10">
      <w:rPr>
        <w:rFonts w:ascii="Tahoma" w:hAnsi="Tahoma" w:cs="Tahoma"/>
        <w:sz w:val="18"/>
      </w:rPr>
      <w:t xml:space="preserve">Page </w:t>
    </w:r>
    <w:r w:rsidRPr="00174B10">
      <w:rPr>
        <w:rFonts w:ascii="Tahoma" w:hAnsi="Tahoma" w:cs="Tahoma"/>
        <w:b/>
        <w:bCs/>
        <w:sz w:val="18"/>
      </w:rPr>
      <w:fldChar w:fldCharType="begin"/>
    </w:r>
    <w:r w:rsidRPr="00174B10">
      <w:rPr>
        <w:rFonts w:ascii="Tahoma" w:hAnsi="Tahoma" w:cs="Tahoma"/>
        <w:b/>
        <w:bCs/>
        <w:sz w:val="18"/>
      </w:rPr>
      <w:instrText xml:space="preserve"> PAGE </w:instrText>
    </w:r>
    <w:r w:rsidRPr="00174B10">
      <w:rPr>
        <w:rFonts w:ascii="Tahoma" w:hAnsi="Tahoma" w:cs="Tahoma"/>
        <w:b/>
        <w:bCs/>
        <w:sz w:val="18"/>
      </w:rPr>
      <w:fldChar w:fldCharType="separate"/>
    </w:r>
    <w:r w:rsidRPr="00174B10">
      <w:rPr>
        <w:rFonts w:ascii="Tahoma" w:hAnsi="Tahoma" w:cs="Tahoma"/>
        <w:b/>
        <w:bCs/>
        <w:sz w:val="18"/>
      </w:rPr>
      <w:t>17</w:t>
    </w:r>
    <w:r w:rsidRPr="00174B10">
      <w:rPr>
        <w:rFonts w:ascii="Tahoma" w:hAnsi="Tahoma" w:cs="Tahoma"/>
        <w:b/>
        <w:bCs/>
        <w:sz w:val="18"/>
      </w:rPr>
      <w:fldChar w:fldCharType="end"/>
    </w:r>
    <w:r w:rsidRPr="00174B10">
      <w:rPr>
        <w:rFonts w:ascii="Tahoma" w:hAnsi="Tahoma" w:cs="Tahoma"/>
        <w:sz w:val="18"/>
      </w:rPr>
      <w:t xml:space="preserve"> of </w:t>
    </w:r>
    <w:r w:rsidRPr="00174B10">
      <w:rPr>
        <w:rFonts w:ascii="Tahoma" w:hAnsi="Tahoma" w:cs="Tahoma"/>
        <w:b/>
        <w:bCs/>
        <w:sz w:val="18"/>
      </w:rPr>
      <w:fldChar w:fldCharType="begin"/>
    </w:r>
    <w:r w:rsidRPr="00174B10">
      <w:rPr>
        <w:rFonts w:ascii="Tahoma" w:hAnsi="Tahoma" w:cs="Tahoma"/>
        <w:b/>
        <w:bCs/>
        <w:sz w:val="18"/>
      </w:rPr>
      <w:instrText xml:space="preserve"> NUMPAGES  </w:instrText>
    </w:r>
    <w:r w:rsidRPr="00174B10">
      <w:rPr>
        <w:rFonts w:ascii="Tahoma" w:hAnsi="Tahoma" w:cs="Tahoma"/>
        <w:b/>
        <w:bCs/>
        <w:sz w:val="18"/>
      </w:rPr>
      <w:fldChar w:fldCharType="separate"/>
    </w:r>
    <w:r w:rsidRPr="00174B10">
      <w:rPr>
        <w:rFonts w:ascii="Tahoma" w:hAnsi="Tahoma" w:cs="Tahoma"/>
        <w:b/>
        <w:bCs/>
        <w:sz w:val="18"/>
      </w:rPr>
      <w:t>17</w:t>
    </w:r>
    <w:r w:rsidRPr="00174B10">
      <w:rPr>
        <w:rFonts w:ascii="Tahoma" w:hAnsi="Tahoma" w:cs="Tahoma"/>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B9C60" w14:textId="77777777" w:rsidR="00644E0E" w:rsidRPr="00174B10" w:rsidRDefault="00644E0E">
      <w:r w:rsidRPr="00174B10">
        <w:separator/>
      </w:r>
    </w:p>
  </w:footnote>
  <w:footnote w:type="continuationSeparator" w:id="0">
    <w:p w14:paraId="5C638933" w14:textId="77777777" w:rsidR="00644E0E" w:rsidRPr="00174B10" w:rsidRDefault="00644E0E">
      <w:r w:rsidRPr="00174B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A91A" w14:textId="77777777" w:rsidR="00AB2CD8" w:rsidRPr="00174B10" w:rsidRDefault="00AB2CD8" w:rsidP="00A82211">
    <w:pPr>
      <w:pStyle w:val="Header"/>
      <w:jc w:val="right"/>
    </w:pPr>
    <w:r w:rsidRPr="00174B10">
      <w:rPr>
        <w:noProof/>
        <w:lang w:eastAsia="en-CA"/>
      </w:rPr>
      <w:drawing>
        <wp:inline distT="0" distB="0" distL="0" distR="0" wp14:anchorId="00270EB9" wp14:editId="756C90FE">
          <wp:extent cx="1139899" cy="383740"/>
          <wp:effectExtent l="0" t="0" r="0" b="0"/>
          <wp:docPr id="19" name="Picture 2" descr="PMS logo (dark blue).png"/>
          <wp:cNvGraphicFramePr/>
          <a:graphic xmlns:a="http://schemas.openxmlformats.org/drawingml/2006/main">
            <a:graphicData uri="http://schemas.openxmlformats.org/drawingml/2006/picture">
              <pic:pic xmlns:pic="http://schemas.openxmlformats.org/drawingml/2006/picture">
                <pic:nvPicPr>
                  <pic:cNvPr id="8" name="Picture 7" descr="PMS logo (dark blue).png"/>
                  <pic:cNvPicPr>
                    <a:picLocks noChangeAspect="1"/>
                  </pic:cNvPicPr>
                </pic:nvPicPr>
                <pic:blipFill>
                  <a:blip r:embed="rId1" cstate="print"/>
                  <a:stretch>
                    <a:fillRect/>
                  </a:stretch>
                </pic:blipFill>
                <pic:spPr>
                  <a:xfrm>
                    <a:off x="0" y="0"/>
                    <a:ext cx="1139899" cy="383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Group 30, Objet groupé" style="width:26.25pt;height:14.25pt;visibility:visible;mso-wrap-style:square" o:bullet="t">
        <v:imagedata r:id="rId1" o:title="Group 30, Objet groupé"/>
      </v:shape>
    </w:pict>
  </w:numPicBullet>
  <w:abstractNum w:abstractNumId="0" w15:restartNumberingAfterBreak="0">
    <w:nsid w:val="0940108B"/>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52987"/>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455CB"/>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025E0"/>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1A653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EF2A7F"/>
    <w:multiLevelType w:val="hybridMultilevel"/>
    <w:tmpl w:val="0548F306"/>
    <w:lvl w:ilvl="0" w:tplc="CABAF6F0">
      <w:start w:val="1"/>
      <w:numFmt w:val="bullet"/>
      <w:lvlText w:val=""/>
      <w:lvlPicBulletId w:val="0"/>
      <w:lvlJc w:val="left"/>
      <w:pPr>
        <w:tabs>
          <w:tab w:val="num" w:pos="720"/>
        </w:tabs>
        <w:ind w:left="720" w:hanging="360"/>
      </w:pPr>
      <w:rPr>
        <w:rFonts w:ascii="Symbol" w:hAnsi="Symbol" w:hint="default"/>
      </w:rPr>
    </w:lvl>
    <w:lvl w:ilvl="1" w:tplc="E640D650" w:tentative="1">
      <w:start w:val="1"/>
      <w:numFmt w:val="bullet"/>
      <w:lvlText w:val=""/>
      <w:lvlJc w:val="left"/>
      <w:pPr>
        <w:tabs>
          <w:tab w:val="num" w:pos="1440"/>
        </w:tabs>
        <w:ind w:left="1440" w:hanging="360"/>
      </w:pPr>
      <w:rPr>
        <w:rFonts w:ascii="Symbol" w:hAnsi="Symbol" w:hint="default"/>
      </w:rPr>
    </w:lvl>
    <w:lvl w:ilvl="2" w:tplc="4DE6FA04" w:tentative="1">
      <w:start w:val="1"/>
      <w:numFmt w:val="bullet"/>
      <w:lvlText w:val=""/>
      <w:lvlJc w:val="left"/>
      <w:pPr>
        <w:tabs>
          <w:tab w:val="num" w:pos="2160"/>
        </w:tabs>
        <w:ind w:left="2160" w:hanging="360"/>
      </w:pPr>
      <w:rPr>
        <w:rFonts w:ascii="Symbol" w:hAnsi="Symbol" w:hint="default"/>
      </w:rPr>
    </w:lvl>
    <w:lvl w:ilvl="3" w:tplc="21F04582" w:tentative="1">
      <w:start w:val="1"/>
      <w:numFmt w:val="bullet"/>
      <w:lvlText w:val=""/>
      <w:lvlJc w:val="left"/>
      <w:pPr>
        <w:tabs>
          <w:tab w:val="num" w:pos="2880"/>
        </w:tabs>
        <w:ind w:left="2880" w:hanging="360"/>
      </w:pPr>
      <w:rPr>
        <w:rFonts w:ascii="Symbol" w:hAnsi="Symbol" w:hint="default"/>
      </w:rPr>
    </w:lvl>
    <w:lvl w:ilvl="4" w:tplc="DCCC0C6A" w:tentative="1">
      <w:start w:val="1"/>
      <w:numFmt w:val="bullet"/>
      <w:lvlText w:val=""/>
      <w:lvlJc w:val="left"/>
      <w:pPr>
        <w:tabs>
          <w:tab w:val="num" w:pos="3600"/>
        </w:tabs>
        <w:ind w:left="3600" w:hanging="360"/>
      </w:pPr>
      <w:rPr>
        <w:rFonts w:ascii="Symbol" w:hAnsi="Symbol" w:hint="default"/>
      </w:rPr>
    </w:lvl>
    <w:lvl w:ilvl="5" w:tplc="7ADCDECA" w:tentative="1">
      <w:start w:val="1"/>
      <w:numFmt w:val="bullet"/>
      <w:lvlText w:val=""/>
      <w:lvlJc w:val="left"/>
      <w:pPr>
        <w:tabs>
          <w:tab w:val="num" w:pos="4320"/>
        </w:tabs>
        <w:ind w:left="4320" w:hanging="360"/>
      </w:pPr>
      <w:rPr>
        <w:rFonts w:ascii="Symbol" w:hAnsi="Symbol" w:hint="default"/>
      </w:rPr>
    </w:lvl>
    <w:lvl w:ilvl="6" w:tplc="8F8C7F26" w:tentative="1">
      <w:start w:val="1"/>
      <w:numFmt w:val="bullet"/>
      <w:lvlText w:val=""/>
      <w:lvlJc w:val="left"/>
      <w:pPr>
        <w:tabs>
          <w:tab w:val="num" w:pos="5040"/>
        </w:tabs>
        <w:ind w:left="5040" w:hanging="360"/>
      </w:pPr>
      <w:rPr>
        <w:rFonts w:ascii="Symbol" w:hAnsi="Symbol" w:hint="default"/>
      </w:rPr>
    </w:lvl>
    <w:lvl w:ilvl="7" w:tplc="6A0483E0" w:tentative="1">
      <w:start w:val="1"/>
      <w:numFmt w:val="bullet"/>
      <w:lvlText w:val=""/>
      <w:lvlJc w:val="left"/>
      <w:pPr>
        <w:tabs>
          <w:tab w:val="num" w:pos="5760"/>
        </w:tabs>
        <w:ind w:left="5760" w:hanging="360"/>
      </w:pPr>
      <w:rPr>
        <w:rFonts w:ascii="Symbol" w:hAnsi="Symbol" w:hint="default"/>
      </w:rPr>
    </w:lvl>
    <w:lvl w:ilvl="8" w:tplc="9ED49CE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71E07AA"/>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8B1E6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06423"/>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16142"/>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563BF"/>
    <w:multiLevelType w:val="hybridMultilevel"/>
    <w:tmpl w:val="D206E316"/>
    <w:lvl w:ilvl="0" w:tplc="FFFFFFFF">
      <w:start w:val="1"/>
      <w:numFmt w:val="decimal"/>
      <w:lvlText w:val="%1."/>
      <w:lvlJc w:val="left"/>
      <w:pPr>
        <w:ind w:left="360" w:hanging="360"/>
      </w:pPr>
      <w:rPr>
        <w:rFonts w:hint="default"/>
      </w:rPr>
    </w:lvl>
    <w:lvl w:ilvl="1" w:tplc="10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3E0E1B1A">
      <w:start w:val="12"/>
      <w:numFmt w:val="bullet"/>
      <w:lvlText w:val="•"/>
      <w:lvlJc w:val="left"/>
      <w:pPr>
        <w:ind w:left="2520" w:hanging="360"/>
      </w:pPr>
      <w:rPr>
        <w:rFonts w:ascii="Tahoma" w:eastAsia="Times New Roman" w:hAnsi="Tahoma" w:cs="Tahoma"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8200CF4"/>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89106C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936EF"/>
    <w:multiLevelType w:val="hybridMultilevel"/>
    <w:tmpl w:val="75B4FD9C"/>
    <w:lvl w:ilvl="0" w:tplc="0C0C000D">
      <w:start w:val="1"/>
      <w:numFmt w:val="bullet"/>
      <w:lvlText w:val=""/>
      <w:lvlJc w:val="left"/>
      <w:pPr>
        <w:ind w:left="720" w:hanging="360"/>
      </w:pPr>
      <w:rPr>
        <w:rFonts w:ascii="Wingdings" w:hAnsi="Wingdings"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E2C1CB1"/>
    <w:multiLevelType w:val="multilevel"/>
    <w:tmpl w:val="45506878"/>
    <w:lvl w:ilvl="0">
      <w:start w:val="1"/>
      <w:numFmt w:val="bullet"/>
      <w:lvlText w:val=""/>
      <w:lvlJc w:val="left"/>
      <w:pPr>
        <w:tabs>
          <w:tab w:val="num" w:pos="720"/>
        </w:tabs>
        <w:ind w:left="720" w:hanging="360"/>
      </w:pPr>
      <w:rPr>
        <w:rFonts w:ascii="Symbol" w:hAnsi="Symbol" w:hint="default"/>
        <w:sz w:val="20"/>
      </w:rPr>
    </w:lvl>
    <w:lvl w:ilvl="1">
      <w:start w:val="2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EA4C7A"/>
    <w:multiLevelType w:val="hybridMultilevel"/>
    <w:tmpl w:val="4FCA8128"/>
    <w:lvl w:ilvl="0" w:tplc="10090005">
      <w:start w:val="1"/>
      <w:numFmt w:val="bullet"/>
      <w:lvlText w:val=""/>
      <w:lvlJc w:val="left"/>
      <w:pPr>
        <w:ind w:left="2160" w:hanging="360"/>
      </w:pPr>
      <w:rPr>
        <w:rFonts w:ascii="Wingdings" w:hAnsi="Wingdings"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6" w15:restartNumberingAfterBreak="0">
    <w:nsid w:val="3B9B78B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915A21"/>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3DEF3CC6"/>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40D4474A"/>
    <w:multiLevelType w:val="hybridMultilevel"/>
    <w:tmpl w:val="BE5449EA"/>
    <w:lvl w:ilvl="0" w:tplc="E5AC820E">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14F23E5"/>
    <w:multiLevelType w:val="multilevel"/>
    <w:tmpl w:val="DA187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B43AC5"/>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111EA3"/>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7D7F24"/>
    <w:multiLevelType w:val="multilevel"/>
    <w:tmpl w:val="2E40C310"/>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4" w15:restartNumberingAfterBreak="0">
    <w:nsid w:val="462C4287"/>
    <w:multiLevelType w:val="multilevel"/>
    <w:tmpl w:val="DC86AF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AB51BC"/>
    <w:multiLevelType w:val="hybridMultilevel"/>
    <w:tmpl w:val="99DE66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6F27A2C"/>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1102DB"/>
    <w:multiLevelType w:val="hybridMultilevel"/>
    <w:tmpl w:val="7B5609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83A29DF"/>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663940"/>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055B0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D77C7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2E0943"/>
    <w:multiLevelType w:val="hybridMultilevel"/>
    <w:tmpl w:val="CB261AA2"/>
    <w:lvl w:ilvl="0" w:tplc="10090001">
      <w:start w:val="1"/>
      <w:numFmt w:val="bullet"/>
      <w:lvlText w:val=""/>
      <w:lvlJc w:val="left"/>
      <w:pPr>
        <w:ind w:left="360" w:hanging="360"/>
      </w:pPr>
      <w:rPr>
        <w:rFonts w:ascii="Symbol" w:hAnsi="Symbol" w:hint="default"/>
      </w:rPr>
    </w:lvl>
    <w:lvl w:ilvl="1" w:tplc="10090001">
      <w:start w:val="1"/>
      <w:numFmt w:val="bullet"/>
      <w:lvlText w:val=""/>
      <w:lvlJc w:val="left"/>
      <w:pPr>
        <w:ind w:left="1080" w:hanging="360"/>
      </w:pPr>
      <w:rPr>
        <w:rFonts w:ascii="Symbol" w:hAnsi="Symbol"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3" w15:restartNumberingAfterBreak="0">
    <w:nsid w:val="5C8700E3"/>
    <w:multiLevelType w:val="hybridMultilevel"/>
    <w:tmpl w:val="25964A7A"/>
    <w:lvl w:ilvl="0" w:tplc="10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1DE3A1C"/>
    <w:multiLevelType w:val="hybridMultilevel"/>
    <w:tmpl w:val="2CECA9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2EB2BDB"/>
    <w:multiLevelType w:val="hybridMultilevel"/>
    <w:tmpl w:val="D17AC3C0"/>
    <w:lvl w:ilvl="0" w:tplc="10090001">
      <w:start w:val="1"/>
      <w:numFmt w:val="bullet"/>
      <w:lvlText w:val=""/>
      <w:lvlJc w:val="left"/>
      <w:pPr>
        <w:ind w:left="720" w:hanging="360"/>
      </w:pPr>
      <w:rPr>
        <w:rFonts w:ascii="Symbol" w:hAnsi="Symbol" w:hint="default"/>
      </w:rPr>
    </w:lvl>
    <w:lvl w:ilvl="1" w:tplc="10090005">
      <w:start w:val="1"/>
      <w:numFmt w:val="bullet"/>
      <w:lvlText w:val=""/>
      <w:lvlJc w:val="left"/>
      <w:pPr>
        <w:ind w:left="720" w:hanging="360"/>
      </w:pPr>
      <w:rPr>
        <w:rFonts w:ascii="Wingdings" w:hAnsi="Wingdings"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6A853254"/>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37EEC"/>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1D5058"/>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E26C26"/>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C43E22"/>
    <w:multiLevelType w:val="multilevel"/>
    <w:tmpl w:val="DA187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9F240E"/>
    <w:multiLevelType w:val="multilevel"/>
    <w:tmpl w:val="7BDC1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F27926"/>
    <w:multiLevelType w:val="multilevel"/>
    <w:tmpl w:val="FF064B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E02946"/>
    <w:multiLevelType w:val="hybridMultilevel"/>
    <w:tmpl w:val="25C41F36"/>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F7E6527"/>
    <w:multiLevelType w:val="multilevel"/>
    <w:tmpl w:val="7BDC1A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146051809">
    <w:abstractNumId w:val="13"/>
  </w:num>
  <w:num w:numId="2" w16cid:durableId="320473570">
    <w:abstractNumId w:val="19"/>
  </w:num>
  <w:num w:numId="3" w16cid:durableId="1506242025">
    <w:abstractNumId w:val="40"/>
  </w:num>
  <w:num w:numId="4" w16cid:durableId="1028985936">
    <w:abstractNumId w:val="42"/>
  </w:num>
  <w:num w:numId="5" w16cid:durableId="1658217920">
    <w:abstractNumId w:val="12"/>
  </w:num>
  <w:num w:numId="6" w16cid:durableId="138881738">
    <w:abstractNumId w:val="28"/>
  </w:num>
  <w:num w:numId="7" w16cid:durableId="1522431126">
    <w:abstractNumId w:val="21"/>
  </w:num>
  <w:num w:numId="8" w16cid:durableId="1233008603">
    <w:abstractNumId w:val="0"/>
  </w:num>
  <w:num w:numId="9" w16cid:durableId="1936403809">
    <w:abstractNumId w:val="41"/>
  </w:num>
  <w:num w:numId="10" w16cid:durableId="910819712">
    <w:abstractNumId w:val="4"/>
  </w:num>
  <w:num w:numId="11" w16cid:durableId="695734250">
    <w:abstractNumId w:val="11"/>
  </w:num>
  <w:num w:numId="12" w16cid:durableId="1962764491">
    <w:abstractNumId w:val="17"/>
  </w:num>
  <w:num w:numId="13" w16cid:durableId="1403063881">
    <w:abstractNumId w:val="44"/>
  </w:num>
  <w:num w:numId="14" w16cid:durableId="714700076">
    <w:abstractNumId w:val="18"/>
  </w:num>
  <w:num w:numId="15" w16cid:durableId="2063284968">
    <w:abstractNumId w:val="9"/>
  </w:num>
  <w:num w:numId="16" w16cid:durableId="1133712583">
    <w:abstractNumId w:val="3"/>
  </w:num>
  <w:num w:numId="17" w16cid:durableId="1258754691">
    <w:abstractNumId w:val="26"/>
  </w:num>
  <w:num w:numId="18" w16cid:durableId="94832890">
    <w:abstractNumId w:val="38"/>
  </w:num>
  <w:num w:numId="19" w16cid:durableId="553397920">
    <w:abstractNumId w:val="2"/>
  </w:num>
  <w:num w:numId="20" w16cid:durableId="2106225216">
    <w:abstractNumId w:val="37"/>
  </w:num>
  <w:num w:numId="21" w16cid:durableId="1012608476">
    <w:abstractNumId w:val="24"/>
  </w:num>
  <w:num w:numId="22" w16cid:durableId="1846089654">
    <w:abstractNumId w:val="30"/>
  </w:num>
  <w:num w:numId="23" w16cid:durableId="1596211803">
    <w:abstractNumId w:val="31"/>
  </w:num>
  <w:num w:numId="24" w16cid:durableId="2117363035">
    <w:abstractNumId w:val="29"/>
  </w:num>
  <w:num w:numId="25" w16cid:durableId="1664776810">
    <w:abstractNumId w:val="14"/>
  </w:num>
  <w:num w:numId="26" w16cid:durableId="723987506">
    <w:abstractNumId w:val="39"/>
  </w:num>
  <w:num w:numId="27" w16cid:durableId="1661883220">
    <w:abstractNumId w:val="8"/>
  </w:num>
  <w:num w:numId="28" w16cid:durableId="1980647920">
    <w:abstractNumId w:val="16"/>
  </w:num>
  <w:num w:numId="29" w16cid:durableId="1110975511">
    <w:abstractNumId w:val="25"/>
  </w:num>
  <w:num w:numId="30" w16cid:durableId="646125508">
    <w:abstractNumId w:val="35"/>
  </w:num>
  <w:num w:numId="31" w16cid:durableId="1475684279">
    <w:abstractNumId w:val="20"/>
  </w:num>
  <w:num w:numId="32" w16cid:durableId="1641616149">
    <w:abstractNumId w:val="15"/>
  </w:num>
  <w:num w:numId="33" w16cid:durableId="2084252377">
    <w:abstractNumId w:val="43"/>
  </w:num>
  <w:num w:numId="34" w16cid:durableId="1639147975">
    <w:abstractNumId w:val="22"/>
  </w:num>
  <w:num w:numId="35" w16cid:durableId="647395875">
    <w:abstractNumId w:val="33"/>
  </w:num>
  <w:num w:numId="36" w16cid:durableId="1666014123">
    <w:abstractNumId w:val="36"/>
  </w:num>
  <w:num w:numId="37" w16cid:durableId="1039477197">
    <w:abstractNumId w:val="34"/>
  </w:num>
  <w:num w:numId="38" w16cid:durableId="813108503">
    <w:abstractNumId w:val="32"/>
  </w:num>
  <w:num w:numId="39" w16cid:durableId="1755206141">
    <w:abstractNumId w:val="10"/>
  </w:num>
  <w:num w:numId="40" w16cid:durableId="118306944">
    <w:abstractNumId w:val="27"/>
  </w:num>
  <w:num w:numId="41" w16cid:durableId="1832134421">
    <w:abstractNumId w:val="23"/>
  </w:num>
  <w:num w:numId="42" w16cid:durableId="263809067">
    <w:abstractNumId w:val="6"/>
  </w:num>
  <w:num w:numId="43" w16cid:durableId="726147550">
    <w:abstractNumId w:val="1"/>
  </w:num>
  <w:num w:numId="44" w16cid:durableId="260066653">
    <w:abstractNumId w:val="7"/>
  </w:num>
  <w:num w:numId="45" w16cid:durableId="179432185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50">
      <o:colormru v:ext="edit" colors="#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1F4"/>
    <w:rsid w:val="00004455"/>
    <w:rsid w:val="00005A36"/>
    <w:rsid w:val="00005FBA"/>
    <w:rsid w:val="000121A4"/>
    <w:rsid w:val="000124A7"/>
    <w:rsid w:val="00013466"/>
    <w:rsid w:val="000150FF"/>
    <w:rsid w:val="00015493"/>
    <w:rsid w:val="00015EA0"/>
    <w:rsid w:val="00020792"/>
    <w:rsid w:val="00021648"/>
    <w:rsid w:val="00025463"/>
    <w:rsid w:val="00026897"/>
    <w:rsid w:val="00030B2B"/>
    <w:rsid w:val="0003242F"/>
    <w:rsid w:val="00032957"/>
    <w:rsid w:val="000337F3"/>
    <w:rsid w:val="00033C03"/>
    <w:rsid w:val="000345ED"/>
    <w:rsid w:val="00034AE8"/>
    <w:rsid w:val="00037B7A"/>
    <w:rsid w:val="0004482C"/>
    <w:rsid w:val="00046D46"/>
    <w:rsid w:val="0004701F"/>
    <w:rsid w:val="00050F7F"/>
    <w:rsid w:val="00051405"/>
    <w:rsid w:val="000521E1"/>
    <w:rsid w:val="00052809"/>
    <w:rsid w:val="00052909"/>
    <w:rsid w:val="000577A8"/>
    <w:rsid w:val="00057ADD"/>
    <w:rsid w:val="0006255E"/>
    <w:rsid w:val="00062E14"/>
    <w:rsid w:val="00064247"/>
    <w:rsid w:val="00065D26"/>
    <w:rsid w:val="0006796D"/>
    <w:rsid w:val="00067BEC"/>
    <w:rsid w:val="00071CF3"/>
    <w:rsid w:val="00073EED"/>
    <w:rsid w:val="0007529D"/>
    <w:rsid w:val="000758D8"/>
    <w:rsid w:val="000775D3"/>
    <w:rsid w:val="00081428"/>
    <w:rsid w:val="000825A3"/>
    <w:rsid w:val="00084183"/>
    <w:rsid w:val="00084A03"/>
    <w:rsid w:val="00084ADB"/>
    <w:rsid w:val="000869CD"/>
    <w:rsid w:val="000872A9"/>
    <w:rsid w:val="00087FAE"/>
    <w:rsid w:val="000904EC"/>
    <w:rsid w:val="000924DC"/>
    <w:rsid w:val="000941DB"/>
    <w:rsid w:val="000A0F5A"/>
    <w:rsid w:val="000A102D"/>
    <w:rsid w:val="000A2424"/>
    <w:rsid w:val="000A24C0"/>
    <w:rsid w:val="000A2BDD"/>
    <w:rsid w:val="000A456B"/>
    <w:rsid w:val="000A4BBC"/>
    <w:rsid w:val="000A4CB9"/>
    <w:rsid w:val="000A53C8"/>
    <w:rsid w:val="000A7A88"/>
    <w:rsid w:val="000B17D9"/>
    <w:rsid w:val="000B3432"/>
    <w:rsid w:val="000B549A"/>
    <w:rsid w:val="000B5B55"/>
    <w:rsid w:val="000C3603"/>
    <w:rsid w:val="000C4F5B"/>
    <w:rsid w:val="000C52F3"/>
    <w:rsid w:val="000C577C"/>
    <w:rsid w:val="000C6AD1"/>
    <w:rsid w:val="000C7BD6"/>
    <w:rsid w:val="000D62EC"/>
    <w:rsid w:val="000D67D8"/>
    <w:rsid w:val="000E40EE"/>
    <w:rsid w:val="000E4367"/>
    <w:rsid w:val="000E4B74"/>
    <w:rsid w:val="000E624E"/>
    <w:rsid w:val="000E6899"/>
    <w:rsid w:val="000E702F"/>
    <w:rsid w:val="000F0474"/>
    <w:rsid w:val="000F049B"/>
    <w:rsid w:val="000F086E"/>
    <w:rsid w:val="000F2CBA"/>
    <w:rsid w:val="000F3704"/>
    <w:rsid w:val="0010003D"/>
    <w:rsid w:val="0010147B"/>
    <w:rsid w:val="001017FD"/>
    <w:rsid w:val="00104AF9"/>
    <w:rsid w:val="00105868"/>
    <w:rsid w:val="001058CD"/>
    <w:rsid w:val="001067ED"/>
    <w:rsid w:val="00106C2E"/>
    <w:rsid w:val="0011068F"/>
    <w:rsid w:val="00110E4F"/>
    <w:rsid w:val="00112AD9"/>
    <w:rsid w:val="00113BDE"/>
    <w:rsid w:val="001157C5"/>
    <w:rsid w:val="001158E7"/>
    <w:rsid w:val="001167A6"/>
    <w:rsid w:val="00120BAF"/>
    <w:rsid w:val="001210B4"/>
    <w:rsid w:val="00124954"/>
    <w:rsid w:val="0012517B"/>
    <w:rsid w:val="00125990"/>
    <w:rsid w:val="001276B5"/>
    <w:rsid w:val="00136212"/>
    <w:rsid w:val="001406F2"/>
    <w:rsid w:val="001419A5"/>
    <w:rsid w:val="00141ACA"/>
    <w:rsid w:val="00142023"/>
    <w:rsid w:val="00143B1E"/>
    <w:rsid w:val="001454CE"/>
    <w:rsid w:val="001457F7"/>
    <w:rsid w:val="00146A6C"/>
    <w:rsid w:val="001477DC"/>
    <w:rsid w:val="00152E8F"/>
    <w:rsid w:val="00157588"/>
    <w:rsid w:val="0016077A"/>
    <w:rsid w:val="001610ED"/>
    <w:rsid w:val="0016335E"/>
    <w:rsid w:val="0016346D"/>
    <w:rsid w:val="0016466F"/>
    <w:rsid w:val="00164799"/>
    <w:rsid w:val="001648C5"/>
    <w:rsid w:val="00172B24"/>
    <w:rsid w:val="001743F1"/>
    <w:rsid w:val="00174B10"/>
    <w:rsid w:val="00176362"/>
    <w:rsid w:val="001814F6"/>
    <w:rsid w:val="001829BE"/>
    <w:rsid w:val="00182A44"/>
    <w:rsid w:val="00182F2C"/>
    <w:rsid w:val="00187EB9"/>
    <w:rsid w:val="00190DBB"/>
    <w:rsid w:val="0019251A"/>
    <w:rsid w:val="0019378F"/>
    <w:rsid w:val="001964C2"/>
    <w:rsid w:val="00196CE7"/>
    <w:rsid w:val="001A09C4"/>
    <w:rsid w:val="001A1F93"/>
    <w:rsid w:val="001A3F8D"/>
    <w:rsid w:val="001A4E20"/>
    <w:rsid w:val="001A67EC"/>
    <w:rsid w:val="001B03DC"/>
    <w:rsid w:val="001B04F7"/>
    <w:rsid w:val="001B2FB6"/>
    <w:rsid w:val="001B33FA"/>
    <w:rsid w:val="001B56EC"/>
    <w:rsid w:val="001B703A"/>
    <w:rsid w:val="001B790B"/>
    <w:rsid w:val="001C0125"/>
    <w:rsid w:val="001C0587"/>
    <w:rsid w:val="001C208E"/>
    <w:rsid w:val="001C23ED"/>
    <w:rsid w:val="001C31BF"/>
    <w:rsid w:val="001C3726"/>
    <w:rsid w:val="001C71FD"/>
    <w:rsid w:val="001D297C"/>
    <w:rsid w:val="001D30C6"/>
    <w:rsid w:val="001D3C25"/>
    <w:rsid w:val="001D4B60"/>
    <w:rsid w:val="001D5122"/>
    <w:rsid w:val="001D563F"/>
    <w:rsid w:val="001D6C32"/>
    <w:rsid w:val="001E1C17"/>
    <w:rsid w:val="001E2949"/>
    <w:rsid w:val="001E5610"/>
    <w:rsid w:val="001E604A"/>
    <w:rsid w:val="001E6EE4"/>
    <w:rsid w:val="001E7783"/>
    <w:rsid w:val="001F025C"/>
    <w:rsid w:val="001F069E"/>
    <w:rsid w:val="001F4B14"/>
    <w:rsid w:val="001F6453"/>
    <w:rsid w:val="001F7A13"/>
    <w:rsid w:val="00202F7D"/>
    <w:rsid w:val="002056EF"/>
    <w:rsid w:val="00206B90"/>
    <w:rsid w:val="00207E7A"/>
    <w:rsid w:val="00210B04"/>
    <w:rsid w:val="00213B4A"/>
    <w:rsid w:val="0021471B"/>
    <w:rsid w:val="00215B76"/>
    <w:rsid w:val="00216251"/>
    <w:rsid w:val="00217CD3"/>
    <w:rsid w:val="00221060"/>
    <w:rsid w:val="00221A8E"/>
    <w:rsid w:val="0022244E"/>
    <w:rsid w:val="00224546"/>
    <w:rsid w:val="00224EC3"/>
    <w:rsid w:val="00224FB1"/>
    <w:rsid w:val="0022512D"/>
    <w:rsid w:val="00226B08"/>
    <w:rsid w:val="00227374"/>
    <w:rsid w:val="002278A6"/>
    <w:rsid w:val="00231D14"/>
    <w:rsid w:val="00231D38"/>
    <w:rsid w:val="002349AC"/>
    <w:rsid w:val="0024048B"/>
    <w:rsid w:val="00240EDF"/>
    <w:rsid w:val="00243C8E"/>
    <w:rsid w:val="00244517"/>
    <w:rsid w:val="0024465E"/>
    <w:rsid w:val="0024501B"/>
    <w:rsid w:val="002456A3"/>
    <w:rsid w:val="00247C4F"/>
    <w:rsid w:val="00250EEA"/>
    <w:rsid w:val="00252B3E"/>
    <w:rsid w:val="00252C9C"/>
    <w:rsid w:val="00257473"/>
    <w:rsid w:val="002614EE"/>
    <w:rsid w:val="00264FAC"/>
    <w:rsid w:val="00265DF3"/>
    <w:rsid w:val="00267C40"/>
    <w:rsid w:val="002736FE"/>
    <w:rsid w:val="00274BB2"/>
    <w:rsid w:val="002769E6"/>
    <w:rsid w:val="00277158"/>
    <w:rsid w:val="002771F8"/>
    <w:rsid w:val="00277CA9"/>
    <w:rsid w:val="002808F1"/>
    <w:rsid w:val="00280BA6"/>
    <w:rsid w:val="00281759"/>
    <w:rsid w:val="00281FC1"/>
    <w:rsid w:val="00283E79"/>
    <w:rsid w:val="00286B1B"/>
    <w:rsid w:val="00293231"/>
    <w:rsid w:val="00293260"/>
    <w:rsid w:val="00293BDE"/>
    <w:rsid w:val="00295629"/>
    <w:rsid w:val="00297641"/>
    <w:rsid w:val="002A143A"/>
    <w:rsid w:val="002A15C0"/>
    <w:rsid w:val="002A1C8E"/>
    <w:rsid w:val="002A27B5"/>
    <w:rsid w:val="002A41A9"/>
    <w:rsid w:val="002A7156"/>
    <w:rsid w:val="002A7241"/>
    <w:rsid w:val="002A7D1F"/>
    <w:rsid w:val="002B159E"/>
    <w:rsid w:val="002B2CFB"/>
    <w:rsid w:val="002B5FD5"/>
    <w:rsid w:val="002C00BF"/>
    <w:rsid w:val="002C0252"/>
    <w:rsid w:val="002C1C66"/>
    <w:rsid w:val="002C1E49"/>
    <w:rsid w:val="002C2581"/>
    <w:rsid w:val="002C3601"/>
    <w:rsid w:val="002C4083"/>
    <w:rsid w:val="002C46F9"/>
    <w:rsid w:val="002C756B"/>
    <w:rsid w:val="002D019D"/>
    <w:rsid w:val="002D073B"/>
    <w:rsid w:val="002D0868"/>
    <w:rsid w:val="002D0EC7"/>
    <w:rsid w:val="002D77FC"/>
    <w:rsid w:val="002D7AEF"/>
    <w:rsid w:val="002E08B5"/>
    <w:rsid w:val="002E13A8"/>
    <w:rsid w:val="002E1E9B"/>
    <w:rsid w:val="002E3F7A"/>
    <w:rsid w:val="002E530F"/>
    <w:rsid w:val="002E6D98"/>
    <w:rsid w:val="002E6FF1"/>
    <w:rsid w:val="002F0060"/>
    <w:rsid w:val="002F0F26"/>
    <w:rsid w:val="002F2C40"/>
    <w:rsid w:val="002F5053"/>
    <w:rsid w:val="002F5402"/>
    <w:rsid w:val="002F7455"/>
    <w:rsid w:val="003001B0"/>
    <w:rsid w:val="00302839"/>
    <w:rsid w:val="00303494"/>
    <w:rsid w:val="00304AC6"/>
    <w:rsid w:val="003055CE"/>
    <w:rsid w:val="00305804"/>
    <w:rsid w:val="00310DE5"/>
    <w:rsid w:val="00312646"/>
    <w:rsid w:val="003128B8"/>
    <w:rsid w:val="00315D19"/>
    <w:rsid w:val="00324D9D"/>
    <w:rsid w:val="00324E80"/>
    <w:rsid w:val="00326587"/>
    <w:rsid w:val="00326AF5"/>
    <w:rsid w:val="00327D55"/>
    <w:rsid w:val="00331255"/>
    <w:rsid w:val="00332B89"/>
    <w:rsid w:val="00332C9A"/>
    <w:rsid w:val="00336C8C"/>
    <w:rsid w:val="00337803"/>
    <w:rsid w:val="00341B39"/>
    <w:rsid w:val="00341E6F"/>
    <w:rsid w:val="00346334"/>
    <w:rsid w:val="0034782C"/>
    <w:rsid w:val="00352B2A"/>
    <w:rsid w:val="003530CB"/>
    <w:rsid w:val="0035708F"/>
    <w:rsid w:val="0036076E"/>
    <w:rsid w:val="003620DA"/>
    <w:rsid w:val="0036526D"/>
    <w:rsid w:val="00365870"/>
    <w:rsid w:val="003671A1"/>
    <w:rsid w:val="003672EB"/>
    <w:rsid w:val="0037081B"/>
    <w:rsid w:val="00370C34"/>
    <w:rsid w:val="00370E56"/>
    <w:rsid w:val="00373033"/>
    <w:rsid w:val="00373CAB"/>
    <w:rsid w:val="003743D8"/>
    <w:rsid w:val="003759C6"/>
    <w:rsid w:val="0037662D"/>
    <w:rsid w:val="00380514"/>
    <w:rsid w:val="00380F1C"/>
    <w:rsid w:val="00382344"/>
    <w:rsid w:val="003846CC"/>
    <w:rsid w:val="00386AD4"/>
    <w:rsid w:val="00391B6F"/>
    <w:rsid w:val="00391E46"/>
    <w:rsid w:val="003964BF"/>
    <w:rsid w:val="003A188D"/>
    <w:rsid w:val="003A2B6D"/>
    <w:rsid w:val="003A3355"/>
    <w:rsid w:val="003A3FC5"/>
    <w:rsid w:val="003A4AAD"/>
    <w:rsid w:val="003B151F"/>
    <w:rsid w:val="003B32CD"/>
    <w:rsid w:val="003B5548"/>
    <w:rsid w:val="003B5BF3"/>
    <w:rsid w:val="003C0087"/>
    <w:rsid w:val="003C0CD2"/>
    <w:rsid w:val="003C3E65"/>
    <w:rsid w:val="003C7D0B"/>
    <w:rsid w:val="003D0BAC"/>
    <w:rsid w:val="003D32BB"/>
    <w:rsid w:val="003E013F"/>
    <w:rsid w:val="003E0EA6"/>
    <w:rsid w:val="003E2517"/>
    <w:rsid w:val="003E3130"/>
    <w:rsid w:val="003E5190"/>
    <w:rsid w:val="003E5426"/>
    <w:rsid w:val="003E79C7"/>
    <w:rsid w:val="003E7E88"/>
    <w:rsid w:val="003F1E3B"/>
    <w:rsid w:val="003F3E85"/>
    <w:rsid w:val="003F47C7"/>
    <w:rsid w:val="003F4E67"/>
    <w:rsid w:val="003F50BF"/>
    <w:rsid w:val="003F53DB"/>
    <w:rsid w:val="003F6AC7"/>
    <w:rsid w:val="003F75BE"/>
    <w:rsid w:val="00405D8A"/>
    <w:rsid w:val="00410213"/>
    <w:rsid w:val="00412113"/>
    <w:rsid w:val="004127B8"/>
    <w:rsid w:val="0041614F"/>
    <w:rsid w:val="0041652A"/>
    <w:rsid w:val="00417D27"/>
    <w:rsid w:val="0042385A"/>
    <w:rsid w:val="00431D69"/>
    <w:rsid w:val="00434F00"/>
    <w:rsid w:val="004353C5"/>
    <w:rsid w:val="0043779A"/>
    <w:rsid w:val="00440292"/>
    <w:rsid w:val="004432D3"/>
    <w:rsid w:val="00444846"/>
    <w:rsid w:val="00445E3B"/>
    <w:rsid w:val="004461A1"/>
    <w:rsid w:val="00446D9A"/>
    <w:rsid w:val="00447EEF"/>
    <w:rsid w:val="00451B3F"/>
    <w:rsid w:val="00452DCF"/>
    <w:rsid w:val="00454811"/>
    <w:rsid w:val="00456058"/>
    <w:rsid w:val="00462442"/>
    <w:rsid w:val="00462B06"/>
    <w:rsid w:val="00462D74"/>
    <w:rsid w:val="00463F63"/>
    <w:rsid w:val="004642BA"/>
    <w:rsid w:val="00464DF5"/>
    <w:rsid w:val="00465BDA"/>
    <w:rsid w:val="0047212D"/>
    <w:rsid w:val="00472206"/>
    <w:rsid w:val="00473116"/>
    <w:rsid w:val="00476FCD"/>
    <w:rsid w:val="00477F34"/>
    <w:rsid w:val="0048008F"/>
    <w:rsid w:val="00480997"/>
    <w:rsid w:val="004839E4"/>
    <w:rsid w:val="00483EBB"/>
    <w:rsid w:val="00484B70"/>
    <w:rsid w:val="0048628D"/>
    <w:rsid w:val="00487F69"/>
    <w:rsid w:val="004904F7"/>
    <w:rsid w:val="0049058B"/>
    <w:rsid w:val="00491F54"/>
    <w:rsid w:val="00493F8F"/>
    <w:rsid w:val="0049403A"/>
    <w:rsid w:val="004950E6"/>
    <w:rsid w:val="004961F1"/>
    <w:rsid w:val="00496C52"/>
    <w:rsid w:val="004A04F3"/>
    <w:rsid w:val="004A19A0"/>
    <w:rsid w:val="004A28F6"/>
    <w:rsid w:val="004A42E2"/>
    <w:rsid w:val="004A44C5"/>
    <w:rsid w:val="004A4F14"/>
    <w:rsid w:val="004A6615"/>
    <w:rsid w:val="004A6DBE"/>
    <w:rsid w:val="004B0889"/>
    <w:rsid w:val="004B11BB"/>
    <w:rsid w:val="004B307F"/>
    <w:rsid w:val="004B3DEB"/>
    <w:rsid w:val="004B5B4A"/>
    <w:rsid w:val="004B62F1"/>
    <w:rsid w:val="004C0760"/>
    <w:rsid w:val="004C1AC3"/>
    <w:rsid w:val="004C304C"/>
    <w:rsid w:val="004C4F2E"/>
    <w:rsid w:val="004C51AE"/>
    <w:rsid w:val="004C5E8D"/>
    <w:rsid w:val="004C5EF1"/>
    <w:rsid w:val="004C7220"/>
    <w:rsid w:val="004C7DC1"/>
    <w:rsid w:val="004D4A17"/>
    <w:rsid w:val="004D523B"/>
    <w:rsid w:val="004D66C4"/>
    <w:rsid w:val="004E177D"/>
    <w:rsid w:val="004E3384"/>
    <w:rsid w:val="004E4428"/>
    <w:rsid w:val="004F5DCA"/>
    <w:rsid w:val="005003A7"/>
    <w:rsid w:val="0050045F"/>
    <w:rsid w:val="00500902"/>
    <w:rsid w:val="00500F8B"/>
    <w:rsid w:val="00501161"/>
    <w:rsid w:val="0050162E"/>
    <w:rsid w:val="00501A4D"/>
    <w:rsid w:val="005058C0"/>
    <w:rsid w:val="0051328E"/>
    <w:rsid w:val="00513B2D"/>
    <w:rsid w:val="00517828"/>
    <w:rsid w:val="00525929"/>
    <w:rsid w:val="005268AE"/>
    <w:rsid w:val="00527996"/>
    <w:rsid w:val="00532F13"/>
    <w:rsid w:val="00534662"/>
    <w:rsid w:val="0053486E"/>
    <w:rsid w:val="00535E95"/>
    <w:rsid w:val="00536EAB"/>
    <w:rsid w:val="00540ADF"/>
    <w:rsid w:val="00540F00"/>
    <w:rsid w:val="00541E58"/>
    <w:rsid w:val="0054320F"/>
    <w:rsid w:val="00543B86"/>
    <w:rsid w:val="00544046"/>
    <w:rsid w:val="005444E1"/>
    <w:rsid w:val="00544C21"/>
    <w:rsid w:val="00545B0C"/>
    <w:rsid w:val="005462AD"/>
    <w:rsid w:val="00553792"/>
    <w:rsid w:val="00554A0A"/>
    <w:rsid w:val="0055515D"/>
    <w:rsid w:val="00564198"/>
    <w:rsid w:val="005645CC"/>
    <w:rsid w:val="00564FF4"/>
    <w:rsid w:val="00574267"/>
    <w:rsid w:val="005747A8"/>
    <w:rsid w:val="005750B0"/>
    <w:rsid w:val="00576450"/>
    <w:rsid w:val="0057729D"/>
    <w:rsid w:val="0058093C"/>
    <w:rsid w:val="0058271B"/>
    <w:rsid w:val="00584D04"/>
    <w:rsid w:val="0058512E"/>
    <w:rsid w:val="00586F84"/>
    <w:rsid w:val="00591A52"/>
    <w:rsid w:val="00591D63"/>
    <w:rsid w:val="00591F3A"/>
    <w:rsid w:val="005959D4"/>
    <w:rsid w:val="0059626F"/>
    <w:rsid w:val="005978E5"/>
    <w:rsid w:val="005A09BC"/>
    <w:rsid w:val="005A1980"/>
    <w:rsid w:val="005A2A73"/>
    <w:rsid w:val="005A59CE"/>
    <w:rsid w:val="005B0315"/>
    <w:rsid w:val="005B2738"/>
    <w:rsid w:val="005B43BF"/>
    <w:rsid w:val="005B5A36"/>
    <w:rsid w:val="005B620E"/>
    <w:rsid w:val="005B6FF9"/>
    <w:rsid w:val="005B70AE"/>
    <w:rsid w:val="005B733B"/>
    <w:rsid w:val="005C09DC"/>
    <w:rsid w:val="005C276D"/>
    <w:rsid w:val="005C35B2"/>
    <w:rsid w:val="005C47F3"/>
    <w:rsid w:val="005C5447"/>
    <w:rsid w:val="005C6CE5"/>
    <w:rsid w:val="005D354A"/>
    <w:rsid w:val="005D77FF"/>
    <w:rsid w:val="005E3D9A"/>
    <w:rsid w:val="005E4940"/>
    <w:rsid w:val="005E507E"/>
    <w:rsid w:val="005E5DF2"/>
    <w:rsid w:val="005E7EEC"/>
    <w:rsid w:val="005F1419"/>
    <w:rsid w:val="005F343E"/>
    <w:rsid w:val="005F4011"/>
    <w:rsid w:val="005F6A62"/>
    <w:rsid w:val="005F708A"/>
    <w:rsid w:val="005F7477"/>
    <w:rsid w:val="005F78CD"/>
    <w:rsid w:val="006011DA"/>
    <w:rsid w:val="00604DB4"/>
    <w:rsid w:val="00605F72"/>
    <w:rsid w:val="0060618A"/>
    <w:rsid w:val="00607F60"/>
    <w:rsid w:val="006101DA"/>
    <w:rsid w:val="006118E0"/>
    <w:rsid w:val="00612FCF"/>
    <w:rsid w:val="006134D8"/>
    <w:rsid w:val="00613C45"/>
    <w:rsid w:val="00615A44"/>
    <w:rsid w:val="00616096"/>
    <w:rsid w:val="00620E6E"/>
    <w:rsid w:val="00623461"/>
    <w:rsid w:val="0062466D"/>
    <w:rsid w:val="00624D49"/>
    <w:rsid w:val="006254BC"/>
    <w:rsid w:val="00626046"/>
    <w:rsid w:val="00632EA9"/>
    <w:rsid w:val="00633C26"/>
    <w:rsid w:val="0063548B"/>
    <w:rsid w:val="00635906"/>
    <w:rsid w:val="0064461E"/>
    <w:rsid w:val="00644BA3"/>
    <w:rsid w:val="00644DF8"/>
    <w:rsid w:val="00644E0E"/>
    <w:rsid w:val="006464E0"/>
    <w:rsid w:val="00646F33"/>
    <w:rsid w:val="00647BBB"/>
    <w:rsid w:val="00650166"/>
    <w:rsid w:val="006515B9"/>
    <w:rsid w:val="00652116"/>
    <w:rsid w:val="006521C4"/>
    <w:rsid w:val="00655D59"/>
    <w:rsid w:val="00660133"/>
    <w:rsid w:val="00661CED"/>
    <w:rsid w:val="00661F10"/>
    <w:rsid w:val="0067231F"/>
    <w:rsid w:val="00672BDB"/>
    <w:rsid w:val="006735BB"/>
    <w:rsid w:val="00676447"/>
    <w:rsid w:val="00682087"/>
    <w:rsid w:val="00682A45"/>
    <w:rsid w:val="00684002"/>
    <w:rsid w:val="0068457D"/>
    <w:rsid w:val="006854F5"/>
    <w:rsid w:val="00686419"/>
    <w:rsid w:val="006867E6"/>
    <w:rsid w:val="006950D6"/>
    <w:rsid w:val="0069775D"/>
    <w:rsid w:val="006A045A"/>
    <w:rsid w:val="006A384D"/>
    <w:rsid w:val="006A3A19"/>
    <w:rsid w:val="006A52D9"/>
    <w:rsid w:val="006A54EA"/>
    <w:rsid w:val="006A653A"/>
    <w:rsid w:val="006A6D1A"/>
    <w:rsid w:val="006A71BB"/>
    <w:rsid w:val="006A7508"/>
    <w:rsid w:val="006B0C47"/>
    <w:rsid w:val="006B0EB2"/>
    <w:rsid w:val="006B15F2"/>
    <w:rsid w:val="006B2242"/>
    <w:rsid w:val="006B51E0"/>
    <w:rsid w:val="006B7C9D"/>
    <w:rsid w:val="006C08D5"/>
    <w:rsid w:val="006C0FB5"/>
    <w:rsid w:val="006C1727"/>
    <w:rsid w:val="006C1993"/>
    <w:rsid w:val="006C37C7"/>
    <w:rsid w:val="006C3A36"/>
    <w:rsid w:val="006C529E"/>
    <w:rsid w:val="006C7041"/>
    <w:rsid w:val="006C78B6"/>
    <w:rsid w:val="006D07B5"/>
    <w:rsid w:val="006D1E9C"/>
    <w:rsid w:val="006D209B"/>
    <w:rsid w:val="006D226A"/>
    <w:rsid w:val="006E0184"/>
    <w:rsid w:val="006E0DC1"/>
    <w:rsid w:val="006E1657"/>
    <w:rsid w:val="006E1744"/>
    <w:rsid w:val="006E37E9"/>
    <w:rsid w:val="006E6A66"/>
    <w:rsid w:val="006E7937"/>
    <w:rsid w:val="006F3B75"/>
    <w:rsid w:val="006F43AC"/>
    <w:rsid w:val="006F61BE"/>
    <w:rsid w:val="00700C93"/>
    <w:rsid w:val="007013C1"/>
    <w:rsid w:val="00701F3E"/>
    <w:rsid w:val="00703E3B"/>
    <w:rsid w:val="00704068"/>
    <w:rsid w:val="00704AF0"/>
    <w:rsid w:val="0070546F"/>
    <w:rsid w:val="00705928"/>
    <w:rsid w:val="00705F6E"/>
    <w:rsid w:val="00706507"/>
    <w:rsid w:val="007065FD"/>
    <w:rsid w:val="00706D56"/>
    <w:rsid w:val="007113A4"/>
    <w:rsid w:val="007124C0"/>
    <w:rsid w:val="00712748"/>
    <w:rsid w:val="00713AF2"/>
    <w:rsid w:val="00713C03"/>
    <w:rsid w:val="00714366"/>
    <w:rsid w:val="007161B4"/>
    <w:rsid w:val="007169F9"/>
    <w:rsid w:val="00717CB1"/>
    <w:rsid w:val="00721BD9"/>
    <w:rsid w:val="00722A15"/>
    <w:rsid w:val="00722E49"/>
    <w:rsid w:val="007233D0"/>
    <w:rsid w:val="0072351C"/>
    <w:rsid w:val="00726E18"/>
    <w:rsid w:val="007270C7"/>
    <w:rsid w:val="0073060C"/>
    <w:rsid w:val="00730D12"/>
    <w:rsid w:val="007341DB"/>
    <w:rsid w:val="007402AB"/>
    <w:rsid w:val="00741CDC"/>
    <w:rsid w:val="00741E94"/>
    <w:rsid w:val="00742F89"/>
    <w:rsid w:val="00745B01"/>
    <w:rsid w:val="00745CDA"/>
    <w:rsid w:val="007464D5"/>
    <w:rsid w:val="0075264E"/>
    <w:rsid w:val="00752A6F"/>
    <w:rsid w:val="00753016"/>
    <w:rsid w:val="007535CD"/>
    <w:rsid w:val="00754F11"/>
    <w:rsid w:val="00756046"/>
    <w:rsid w:val="00756849"/>
    <w:rsid w:val="00760467"/>
    <w:rsid w:val="0076097B"/>
    <w:rsid w:val="00760C45"/>
    <w:rsid w:val="007624ED"/>
    <w:rsid w:val="007636C3"/>
    <w:rsid w:val="007665D2"/>
    <w:rsid w:val="0077118E"/>
    <w:rsid w:val="00772271"/>
    <w:rsid w:val="007724C4"/>
    <w:rsid w:val="0077269F"/>
    <w:rsid w:val="00775F53"/>
    <w:rsid w:val="00776FB7"/>
    <w:rsid w:val="00780B80"/>
    <w:rsid w:val="007812A0"/>
    <w:rsid w:val="007818ED"/>
    <w:rsid w:val="00784242"/>
    <w:rsid w:val="00784ACE"/>
    <w:rsid w:val="00785D3E"/>
    <w:rsid w:val="00786346"/>
    <w:rsid w:val="00787E2A"/>
    <w:rsid w:val="0079290E"/>
    <w:rsid w:val="00795D33"/>
    <w:rsid w:val="007A0233"/>
    <w:rsid w:val="007A05B9"/>
    <w:rsid w:val="007A137C"/>
    <w:rsid w:val="007A1E84"/>
    <w:rsid w:val="007A23B5"/>
    <w:rsid w:val="007A4570"/>
    <w:rsid w:val="007A6318"/>
    <w:rsid w:val="007A6C6F"/>
    <w:rsid w:val="007A7B84"/>
    <w:rsid w:val="007B10F1"/>
    <w:rsid w:val="007B5115"/>
    <w:rsid w:val="007B5207"/>
    <w:rsid w:val="007B6AB1"/>
    <w:rsid w:val="007B73D8"/>
    <w:rsid w:val="007C2A7C"/>
    <w:rsid w:val="007C3DE8"/>
    <w:rsid w:val="007C58ED"/>
    <w:rsid w:val="007D1EE9"/>
    <w:rsid w:val="007D253D"/>
    <w:rsid w:val="007D2A82"/>
    <w:rsid w:val="007D2B53"/>
    <w:rsid w:val="007D382F"/>
    <w:rsid w:val="007D4F37"/>
    <w:rsid w:val="007D6241"/>
    <w:rsid w:val="007D7861"/>
    <w:rsid w:val="007D7A7A"/>
    <w:rsid w:val="007E0C51"/>
    <w:rsid w:val="007E0ECC"/>
    <w:rsid w:val="007E29D8"/>
    <w:rsid w:val="007E2A92"/>
    <w:rsid w:val="007E335E"/>
    <w:rsid w:val="007E460E"/>
    <w:rsid w:val="007E4940"/>
    <w:rsid w:val="007E519E"/>
    <w:rsid w:val="007E6BFF"/>
    <w:rsid w:val="007E7EB1"/>
    <w:rsid w:val="007F10C3"/>
    <w:rsid w:val="007F22F4"/>
    <w:rsid w:val="007F25B5"/>
    <w:rsid w:val="007F3124"/>
    <w:rsid w:val="007F3284"/>
    <w:rsid w:val="00800B95"/>
    <w:rsid w:val="00801B3C"/>
    <w:rsid w:val="008044AF"/>
    <w:rsid w:val="008055E2"/>
    <w:rsid w:val="008068AB"/>
    <w:rsid w:val="0080779E"/>
    <w:rsid w:val="00810124"/>
    <w:rsid w:val="00811B17"/>
    <w:rsid w:val="00812926"/>
    <w:rsid w:val="00812E09"/>
    <w:rsid w:val="0081360E"/>
    <w:rsid w:val="00815941"/>
    <w:rsid w:val="0081690D"/>
    <w:rsid w:val="00816B32"/>
    <w:rsid w:val="00816B3A"/>
    <w:rsid w:val="00816DBD"/>
    <w:rsid w:val="00820577"/>
    <w:rsid w:val="0082434E"/>
    <w:rsid w:val="00824AB7"/>
    <w:rsid w:val="00824E19"/>
    <w:rsid w:val="008265CB"/>
    <w:rsid w:val="00830C85"/>
    <w:rsid w:val="008311B8"/>
    <w:rsid w:val="0083341C"/>
    <w:rsid w:val="008358EC"/>
    <w:rsid w:val="00835AEB"/>
    <w:rsid w:val="0083667F"/>
    <w:rsid w:val="00841A1B"/>
    <w:rsid w:val="00841C7F"/>
    <w:rsid w:val="00843A3D"/>
    <w:rsid w:val="008447C9"/>
    <w:rsid w:val="00846C58"/>
    <w:rsid w:val="00850E45"/>
    <w:rsid w:val="0085201A"/>
    <w:rsid w:val="008528B4"/>
    <w:rsid w:val="00853812"/>
    <w:rsid w:val="00853A9D"/>
    <w:rsid w:val="00853F3D"/>
    <w:rsid w:val="00854102"/>
    <w:rsid w:val="008554BC"/>
    <w:rsid w:val="00855AA8"/>
    <w:rsid w:val="00855C73"/>
    <w:rsid w:val="00857CDF"/>
    <w:rsid w:val="00861A1A"/>
    <w:rsid w:val="00863EA6"/>
    <w:rsid w:val="0086701F"/>
    <w:rsid w:val="008740B1"/>
    <w:rsid w:val="00874960"/>
    <w:rsid w:val="00875036"/>
    <w:rsid w:val="008772B8"/>
    <w:rsid w:val="00881E76"/>
    <w:rsid w:val="00882207"/>
    <w:rsid w:val="008871BF"/>
    <w:rsid w:val="0089037B"/>
    <w:rsid w:val="008919CF"/>
    <w:rsid w:val="0089299F"/>
    <w:rsid w:val="0089305C"/>
    <w:rsid w:val="00893D7E"/>
    <w:rsid w:val="00894005"/>
    <w:rsid w:val="00894ABD"/>
    <w:rsid w:val="00895357"/>
    <w:rsid w:val="00896322"/>
    <w:rsid w:val="00896442"/>
    <w:rsid w:val="008964B5"/>
    <w:rsid w:val="00896531"/>
    <w:rsid w:val="008965CF"/>
    <w:rsid w:val="00897B7D"/>
    <w:rsid w:val="00897BB3"/>
    <w:rsid w:val="008A18B1"/>
    <w:rsid w:val="008A238C"/>
    <w:rsid w:val="008A311F"/>
    <w:rsid w:val="008A4F32"/>
    <w:rsid w:val="008A652C"/>
    <w:rsid w:val="008B0BEC"/>
    <w:rsid w:val="008B3EED"/>
    <w:rsid w:val="008B4EBB"/>
    <w:rsid w:val="008C28E7"/>
    <w:rsid w:val="008C59FC"/>
    <w:rsid w:val="008C6320"/>
    <w:rsid w:val="008D3AC5"/>
    <w:rsid w:val="008E2133"/>
    <w:rsid w:val="008E350B"/>
    <w:rsid w:val="008E5691"/>
    <w:rsid w:val="008E5AB9"/>
    <w:rsid w:val="008F087B"/>
    <w:rsid w:val="008F2876"/>
    <w:rsid w:val="008F2E49"/>
    <w:rsid w:val="008F4576"/>
    <w:rsid w:val="008F50D7"/>
    <w:rsid w:val="008F534A"/>
    <w:rsid w:val="008F58CB"/>
    <w:rsid w:val="008F592E"/>
    <w:rsid w:val="00901526"/>
    <w:rsid w:val="00902B34"/>
    <w:rsid w:val="009071B2"/>
    <w:rsid w:val="00911B1D"/>
    <w:rsid w:val="00912911"/>
    <w:rsid w:val="00915003"/>
    <w:rsid w:val="009155A1"/>
    <w:rsid w:val="00915BF9"/>
    <w:rsid w:val="00917A1F"/>
    <w:rsid w:val="009203E8"/>
    <w:rsid w:val="00920409"/>
    <w:rsid w:val="00920641"/>
    <w:rsid w:val="009220BF"/>
    <w:rsid w:val="00923D63"/>
    <w:rsid w:val="009246E1"/>
    <w:rsid w:val="00927ABD"/>
    <w:rsid w:val="00930042"/>
    <w:rsid w:val="009311FC"/>
    <w:rsid w:val="009318A4"/>
    <w:rsid w:val="00932512"/>
    <w:rsid w:val="00933B3E"/>
    <w:rsid w:val="00936D47"/>
    <w:rsid w:val="009406EF"/>
    <w:rsid w:val="00940725"/>
    <w:rsid w:val="00945CA2"/>
    <w:rsid w:val="00945F86"/>
    <w:rsid w:val="009466CA"/>
    <w:rsid w:val="00947CB1"/>
    <w:rsid w:val="00956455"/>
    <w:rsid w:val="009564E1"/>
    <w:rsid w:val="009574F6"/>
    <w:rsid w:val="00966040"/>
    <w:rsid w:val="009662CA"/>
    <w:rsid w:val="009673CD"/>
    <w:rsid w:val="009715C5"/>
    <w:rsid w:val="00971EA4"/>
    <w:rsid w:val="0098094D"/>
    <w:rsid w:val="009855CB"/>
    <w:rsid w:val="00985FB8"/>
    <w:rsid w:val="00992A1E"/>
    <w:rsid w:val="0099469B"/>
    <w:rsid w:val="00997B18"/>
    <w:rsid w:val="009A02E4"/>
    <w:rsid w:val="009A4251"/>
    <w:rsid w:val="009A45A2"/>
    <w:rsid w:val="009A5578"/>
    <w:rsid w:val="009A6304"/>
    <w:rsid w:val="009A757D"/>
    <w:rsid w:val="009B026A"/>
    <w:rsid w:val="009B545D"/>
    <w:rsid w:val="009B56E9"/>
    <w:rsid w:val="009B6071"/>
    <w:rsid w:val="009B63D1"/>
    <w:rsid w:val="009B68C6"/>
    <w:rsid w:val="009C1848"/>
    <w:rsid w:val="009C1E17"/>
    <w:rsid w:val="009C4331"/>
    <w:rsid w:val="009C44FE"/>
    <w:rsid w:val="009C5283"/>
    <w:rsid w:val="009C58CA"/>
    <w:rsid w:val="009C7D66"/>
    <w:rsid w:val="009C7E2B"/>
    <w:rsid w:val="009D0A30"/>
    <w:rsid w:val="009D311F"/>
    <w:rsid w:val="009D35B0"/>
    <w:rsid w:val="009E2139"/>
    <w:rsid w:val="009E4C09"/>
    <w:rsid w:val="009E605B"/>
    <w:rsid w:val="009F0106"/>
    <w:rsid w:val="009F3EBF"/>
    <w:rsid w:val="00A00294"/>
    <w:rsid w:val="00A045A0"/>
    <w:rsid w:val="00A072D8"/>
    <w:rsid w:val="00A11E47"/>
    <w:rsid w:val="00A128D9"/>
    <w:rsid w:val="00A13CBA"/>
    <w:rsid w:val="00A145E8"/>
    <w:rsid w:val="00A1573F"/>
    <w:rsid w:val="00A16345"/>
    <w:rsid w:val="00A20CEB"/>
    <w:rsid w:val="00A22B21"/>
    <w:rsid w:val="00A24CEA"/>
    <w:rsid w:val="00A25E77"/>
    <w:rsid w:val="00A31C5E"/>
    <w:rsid w:val="00A3325C"/>
    <w:rsid w:val="00A347B8"/>
    <w:rsid w:val="00A35127"/>
    <w:rsid w:val="00A36453"/>
    <w:rsid w:val="00A372AD"/>
    <w:rsid w:val="00A40479"/>
    <w:rsid w:val="00A406CB"/>
    <w:rsid w:val="00A413E5"/>
    <w:rsid w:val="00A41429"/>
    <w:rsid w:val="00A4229E"/>
    <w:rsid w:val="00A43251"/>
    <w:rsid w:val="00A455DF"/>
    <w:rsid w:val="00A45D5E"/>
    <w:rsid w:val="00A467D2"/>
    <w:rsid w:val="00A46C40"/>
    <w:rsid w:val="00A47990"/>
    <w:rsid w:val="00A50883"/>
    <w:rsid w:val="00A50B6F"/>
    <w:rsid w:val="00A5114A"/>
    <w:rsid w:val="00A51AE9"/>
    <w:rsid w:val="00A524E9"/>
    <w:rsid w:val="00A5273F"/>
    <w:rsid w:val="00A53078"/>
    <w:rsid w:val="00A5442E"/>
    <w:rsid w:val="00A562B1"/>
    <w:rsid w:val="00A578D5"/>
    <w:rsid w:val="00A57A39"/>
    <w:rsid w:val="00A601D3"/>
    <w:rsid w:val="00A616BA"/>
    <w:rsid w:val="00A63EC5"/>
    <w:rsid w:val="00A660D4"/>
    <w:rsid w:val="00A67289"/>
    <w:rsid w:val="00A708A4"/>
    <w:rsid w:val="00A70FA6"/>
    <w:rsid w:val="00A75A3D"/>
    <w:rsid w:val="00A76332"/>
    <w:rsid w:val="00A77475"/>
    <w:rsid w:val="00A81D7B"/>
    <w:rsid w:val="00A82211"/>
    <w:rsid w:val="00A83205"/>
    <w:rsid w:val="00A845EF"/>
    <w:rsid w:val="00A84A27"/>
    <w:rsid w:val="00A862D7"/>
    <w:rsid w:val="00A94794"/>
    <w:rsid w:val="00A95DDD"/>
    <w:rsid w:val="00A9716A"/>
    <w:rsid w:val="00AA0CC1"/>
    <w:rsid w:val="00AA2C9A"/>
    <w:rsid w:val="00AA3362"/>
    <w:rsid w:val="00AA4471"/>
    <w:rsid w:val="00AA5492"/>
    <w:rsid w:val="00AA61A7"/>
    <w:rsid w:val="00AA74D0"/>
    <w:rsid w:val="00AA7A42"/>
    <w:rsid w:val="00AA7A62"/>
    <w:rsid w:val="00AB2CD8"/>
    <w:rsid w:val="00AB31A4"/>
    <w:rsid w:val="00AB3C23"/>
    <w:rsid w:val="00AB43AB"/>
    <w:rsid w:val="00AB610B"/>
    <w:rsid w:val="00AB6205"/>
    <w:rsid w:val="00AC0496"/>
    <w:rsid w:val="00AC2D08"/>
    <w:rsid w:val="00AC2E63"/>
    <w:rsid w:val="00AC2E73"/>
    <w:rsid w:val="00AC38E5"/>
    <w:rsid w:val="00AC6B6A"/>
    <w:rsid w:val="00AD1427"/>
    <w:rsid w:val="00AD5630"/>
    <w:rsid w:val="00AD5700"/>
    <w:rsid w:val="00AD67FA"/>
    <w:rsid w:val="00AE143D"/>
    <w:rsid w:val="00AE20F8"/>
    <w:rsid w:val="00AE3F2B"/>
    <w:rsid w:val="00AE4844"/>
    <w:rsid w:val="00AE5E24"/>
    <w:rsid w:val="00AF018C"/>
    <w:rsid w:val="00AF132D"/>
    <w:rsid w:val="00AF16C5"/>
    <w:rsid w:val="00AF1937"/>
    <w:rsid w:val="00AF58A3"/>
    <w:rsid w:val="00AF63A9"/>
    <w:rsid w:val="00B00962"/>
    <w:rsid w:val="00B03F00"/>
    <w:rsid w:val="00B0497B"/>
    <w:rsid w:val="00B07294"/>
    <w:rsid w:val="00B07A2F"/>
    <w:rsid w:val="00B102F6"/>
    <w:rsid w:val="00B1064F"/>
    <w:rsid w:val="00B118A7"/>
    <w:rsid w:val="00B12AD1"/>
    <w:rsid w:val="00B13C8F"/>
    <w:rsid w:val="00B147DA"/>
    <w:rsid w:val="00B154C8"/>
    <w:rsid w:val="00B17223"/>
    <w:rsid w:val="00B225F0"/>
    <w:rsid w:val="00B249CF"/>
    <w:rsid w:val="00B32146"/>
    <w:rsid w:val="00B3389E"/>
    <w:rsid w:val="00B369A0"/>
    <w:rsid w:val="00B37BA2"/>
    <w:rsid w:val="00B46A7B"/>
    <w:rsid w:val="00B50E72"/>
    <w:rsid w:val="00B520DF"/>
    <w:rsid w:val="00B538C7"/>
    <w:rsid w:val="00B53FB6"/>
    <w:rsid w:val="00B554D7"/>
    <w:rsid w:val="00B5727F"/>
    <w:rsid w:val="00B6226C"/>
    <w:rsid w:val="00B63E77"/>
    <w:rsid w:val="00B642DE"/>
    <w:rsid w:val="00B674E3"/>
    <w:rsid w:val="00B70B9A"/>
    <w:rsid w:val="00B767BE"/>
    <w:rsid w:val="00B77037"/>
    <w:rsid w:val="00B818A3"/>
    <w:rsid w:val="00B8356C"/>
    <w:rsid w:val="00B844BF"/>
    <w:rsid w:val="00B85D2B"/>
    <w:rsid w:val="00B87544"/>
    <w:rsid w:val="00B91776"/>
    <w:rsid w:val="00B91ED3"/>
    <w:rsid w:val="00B92DF6"/>
    <w:rsid w:val="00B934B1"/>
    <w:rsid w:val="00B95FF5"/>
    <w:rsid w:val="00B96D33"/>
    <w:rsid w:val="00BA12B1"/>
    <w:rsid w:val="00BA7089"/>
    <w:rsid w:val="00BA71C0"/>
    <w:rsid w:val="00BA744E"/>
    <w:rsid w:val="00BB00E2"/>
    <w:rsid w:val="00BB29CE"/>
    <w:rsid w:val="00BB44C2"/>
    <w:rsid w:val="00BB5C45"/>
    <w:rsid w:val="00BB6ACE"/>
    <w:rsid w:val="00BB6BE3"/>
    <w:rsid w:val="00BC0315"/>
    <w:rsid w:val="00BC03DA"/>
    <w:rsid w:val="00BC183F"/>
    <w:rsid w:val="00BC1981"/>
    <w:rsid w:val="00BC1C2B"/>
    <w:rsid w:val="00BC25D7"/>
    <w:rsid w:val="00BC49CA"/>
    <w:rsid w:val="00BC4ABF"/>
    <w:rsid w:val="00BD0BF3"/>
    <w:rsid w:val="00BD1A03"/>
    <w:rsid w:val="00BD3657"/>
    <w:rsid w:val="00BD3D32"/>
    <w:rsid w:val="00BD3D46"/>
    <w:rsid w:val="00BE3C68"/>
    <w:rsid w:val="00BE4FB3"/>
    <w:rsid w:val="00BF0012"/>
    <w:rsid w:val="00BF05ED"/>
    <w:rsid w:val="00BF1174"/>
    <w:rsid w:val="00BF68BE"/>
    <w:rsid w:val="00C001A1"/>
    <w:rsid w:val="00C01239"/>
    <w:rsid w:val="00C01CE7"/>
    <w:rsid w:val="00C0382E"/>
    <w:rsid w:val="00C043F5"/>
    <w:rsid w:val="00C04D65"/>
    <w:rsid w:val="00C04E25"/>
    <w:rsid w:val="00C05CE0"/>
    <w:rsid w:val="00C06234"/>
    <w:rsid w:val="00C1040E"/>
    <w:rsid w:val="00C10D7E"/>
    <w:rsid w:val="00C12293"/>
    <w:rsid w:val="00C1254D"/>
    <w:rsid w:val="00C1340E"/>
    <w:rsid w:val="00C179EF"/>
    <w:rsid w:val="00C220DD"/>
    <w:rsid w:val="00C22327"/>
    <w:rsid w:val="00C23F8B"/>
    <w:rsid w:val="00C25E14"/>
    <w:rsid w:val="00C26301"/>
    <w:rsid w:val="00C26400"/>
    <w:rsid w:val="00C26811"/>
    <w:rsid w:val="00C27886"/>
    <w:rsid w:val="00C27CEB"/>
    <w:rsid w:val="00C27F2C"/>
    <w:rsid w:val="00C31045"/>
    <w:rsid w:val="00C331F4"/>
    <w:rsid w:val="00C34342"/>
    <w:rsid w:val="00C348B7"/>
    <w:rsid w:val="00C425D6"/>
    <w:rsid w:val="00C42C35"/>
    <w:rsid w:val="00C43C6C"/>
    <w:rsid w:val="00C4646F"/>
    <w:rsid w:val="00C472C2"/>
    <w:rsid w:val="00C50C1E"/>
    <w:rsid w:val="00C53044"/>
    <w:rsid w:val="00C53D46"/>
    <w:rsid w:val="00C55EA7"/>
    <w:rsid w:val="00C57DD4"/>
    <w:rsid w:val="00C604A5"/>
    <w:rsid w:val="00C60CC3"/>
    <w:rsid w:val="00C61455"/>
    <w:rsid w:val="00C62918"/>
    <w:rsid w:val="00C63E1C"/>
    <w:rsid w:val="00C673D2"/>
    <w:rsid w:val="00C72450"/>
    <w:rsid w:val="00C7255E"/>
    <w:rsid w:val="00C72EBC"/>
    <w:rsid w:val="00C73A6E"/>
    <w:rsid w:val="00C752FC"/>
    <w:rsid w:val="00C76A4D"/>
    <w:rsid w:val="00C77597"/>
    <w:rsid w:val="00C77B40"/>
    <w:rsid w:val="00C804D5"/>
    <w:rsid w:val="00C85951"/>
    <w:rsid w:val="00C866B4"/>
    <w:rsid w:val="00C90E4B"/>
    <w:rsid w:val="00C913AD"/>
    <w:rsid w:val="00C94FE4"/>
    <w:rsid w:val="00C97FC5"/>
    <w:rsid w:val="00CA0AA7"/>
    <w:rsid w:val="00CA1CC2"/>
    <w:rsid w:val="00CA26A4"/>
    <w:rsid w:val="00CA2AAD"/>
    <w:rsid w:val="00CA3227"/>
    <w:rsid w:val="00CA3E66"/>
    <w:rsid w:val="00CA5D3B"/>
    <w:rsid w:val="00CA68D6"/>
    <w:rsid w:val="00CA747B"/>
    <w:rsid w:val="00CB0750"/>
    <w:rsid w:val="00CB0D8D"/>
    <w:rsid w:val="00CB45EA"/>
    <w:rsid w:val="00CB5417"/>
    <w:rsid w:val="00CB72A8"/>
    <w:rsid w:val="00CC1E1A"/>
    <w:rsid w:val="00CC3725"/>
    <w:rsid w:val="00CC4308"/>
    <w:rsid w:val="00CC4F23"/>
    <w:rsid w:val="00CC54DD"/>
    <w:rsid w:val="00CC63B6"/>
    <w:rsid w:val="00CD4531"/>
    <w:rsid w:val="00CD66DF"/>
    <w:rsid w:val="00CE0C76"/>
    <w:rsid w:val="00CE0E3B"/>
    <w:rsid w:val="00CE1ED4"/>
    <w:rsid w:val="00CE3E1F"/>
    <w:rsid w:val="00CE4E82"/>
    <w:rsid w:val="00CE6FC1"/>
    <w:rsid w:val="00CF15B9"/>
    <w:rsid w:val="00CF6C3B"/>
    <w:rsid w:val="00CF76D9"/>
    <w:rsid w:val="00CF7F79"/>
    <w:rsid w:val="00D033E9"/>
    <w:rsid w:val="00D034F9"/>
    <w:rsid w:val="00D0380D"/>
    <w:rsid w:val="00D04313"/>
    <w:rsid w:val="00D05DB1"/>
    <w:rsid w:val="00D066BD"/>
    <w:rsid w:val="00D1147F"/>
    <w:rsid w:val="00D12FE4"/>
    <w:rsid w:val="00D1380D"/>
    <w:rsid w:val="00D17406"/>
    <w:rsid w:val="00D17475"/>
    <w:rsid w:val="00D20A5F"/>
    <w:rsid w:val="00D2539B"/>
    <w:rsid w:val="00D256C4"/>
    <w:rsid w:val="00D268F9"/>
    <w:rsid w:val="00D30FCE"/>
    <w:rsid w:val="00D312E7"/>
    <w:rsid w:val="00D340C7"/>
    <w:rsid w:val="00D34D94"/>
    <w:rsid w:val="00D35AA6"/>
    <w:rsid w:val="00D3680B"/>
    <w:rsid w:val="00D37B4E"/>
    <w:rsid w:val="00D37C8B"/>
    <w:rsid w:val="00D42F87"/>
    <w:rsid w:val="00D45345"/>
    <w:rsid w:val="00D459D1"/>
    <w:rsid w:val="00D46CD0"/>
    <w:rsid w:val="00D477F7"/>
    <w:rsid w:val="00D5457D"/>
    <w:rsid w:val="00D61ABF"/>
    <w:rsid w:val="00D6369C"/>
    <w:rsid w:val="00D679EC"/>
    <w:rsid w:val="00D715FE"/>
    <w:rsid w:val="00D725B1"/>
    <w:rsid w:val="00D746BB"/>
    <w:rsid w:val="00D7484E"/>
    <w:rsid w:val="00D753FB"/>
    <w:rsid w:val="00D764C2"/>
    <w:rsid w:val="00D77E9B"/>
    <w:rsid w:val="00D81130"/>
    <w:rsid w:val="00D8297A"/>
    <w:rsid w:val="00D85AA1"/>
    <w:rsid w:val="00D91B86"/>
    <w:rsid w:val="00D92C8A"/>
    <w:rsid w:val="00D946D4"/>
    <w:rsid w:val="00D974CE"/>
    <w:rsid w:val="00DA01E9"/>
    <w:rsid w:val="00DA11F3"/>
    <w:rsid w:val="00DA2617"/>
    <w:rsid w:val="00DA3A10"/>
    <w:rsid w:val="00DA53D5"/>
    <w:rsid w:val="00DA6691"/>
    <w:rsid w:val="00DA7200"/>
    <w:rsid w:val="00DA7BEB"/>
    <w:rsid w:val="00DB0DFA"/>
    <w:rsid w:val="00DB10E5"/>
    <w:rsid w:val="00DB62B4"/>
    <w:rsid w:val="00DB6445"/>
    <w:rsid w:val="00DB7AB2"/>
    <w:rsid w:val="00DC1618"/>
    <w:rsid w:val="00DC2370"/>
    <w:rsid w:val="00DC31AE"/>
    <w:rsid w:val="00DC4036"/>
    <w:rsid w:val="00DC479A"/>
    <w:rsid w:val="00DC4EA5"/>
    <w:rsid w:val="00DD3098"/>
    <w:rsid w:val="00DD4289"/>
    <w:rsid w:val="00DD455D"/>
    <w:rsid w:val="00DD6978"/>
    <w:rsid w:val="00DD7D55"/>
    <w:rsid w:val="00DE033C"/>
    <w:rsid w:val="00DE04A7"/>
    <w:rsid w:val="00DE2CE9"/>
    <w:rsid w:val="00DE2F50"/>
    <w:rsid w:val="00DE3BFA"/>
    <w:rsid w:val="00DE79AD"/>
    <w:rsid w:val="00DF03D3"/>
    <w:rsid w:val="00DF056C"/>
    <w:rsid w:val="00DF2582"/>
    <w:rsid w:val="00DF25AB"/>
    <w:rsid w:val="00DF33EE"/>
    <w:rsid w:val="00DF6176"/>
    <w:rsid w:val="00E01230"/>
    <w:rsid w:val="00E04E39"/>
    <w:rsid w:val="00E05A5C"/>
    <w:rsid w:val="00E0608C"/>
    <w:rsid w:val="00E106FC"/>
    <w:rsid w:val="00E108FA"/>
    <w:rsid w:val="00E14228"/>
    <w:rsid w:val="00E15182"/>
    <w:rsid w:val="00E219F5"/>
    <w:rsid w:val="00E24F20"/>
    <w:rsid w:val="00E26178"/>
    <w:rsid w:val="00E303D5"/>
    <w:rsid w:val="00E31CBB"/>
    <w:rsid w:val="00E331BE"/>
    <w:rsid w:val="00E34B81"/>
    <w:rsid w:val="00E34BAC"/>
    <w:rsid w:val="00E367EB"/>
    <w:rsid w:val="00E36C1A"/>
    <w:rsid w:val="00E377B4"/>
    <w:rsid w:val="00E37AA1"/>
    <w:rsid w:val="00E40F9B"/>
    <w:rsid w:val="00E41459"/>
    <w:rsid w:val="00E41D08"/>
    <w:rsid w:val="00E4224D"/>
    <w:rsid w:val="00E42395"/>
    <w:rsid w:val="00E42887"/>
    <w:rsid w:val="00E42DA0"/>
    <w:rsid w:val="00E42F84"/>
    <w:rsid w:val="00E430AC"/>
    <w:rsid w:val="00E437BE"/>
    <w:rsid w:val="00E44280"/>
    <w:rsid w:val="00E44C1F"/>
    <w:rsid w:val="00E4614B"/>
    <w:rsid w:val="00E4652D"/>
    <w:rsid w:val="00E4702A"/>
    <w:rsid w:val="00E47096"/>
    <w:rsid w:val="00E51294"/>
    <w:rsid w:val="00E52464"/>
    <w:rsid w:val="00E54261"/>
    <w:rsid w:val="00E542CF"/>
    <w:rsid w:val="00E6243A"/>
    <w:rsid w:val="00E6244D"/>
    <w:rsid w:val="00E63C09"/>
    <w:rsid w:val="00E6479D"/>
    <w:rsid w:val="00E700DF"/>
    <w:rsid w:val="00E705B0"/>
    <w:rsid w:val="00E73473"/>
    <w:rsid w:val="00E73981"/>
    <w:rsid w:val="00E75014"/>
    <w:rsid w:val="00E8039E"/>
    <w:rsid w:val="00E81E29"/>
    <w:rsid w:val="00E86053"/>
    <w:rsid w:val="00E9191E"/>
    <w:rsid w:val="00E93384"/>
    <w:rsid w:val="00E95D23"/>
    <w:rsid w:val="00E96AE7"/>
    <w:rsid w:val="00EA082D"/>
    <w:rsid w:val="00EA135A"/>
    <w:rsid w:val="00EB1C48"/>
    <w:rsid w:val="00EB2191"/>
    <w:rsid w:val="00EB4353"/>
    <w:rsid w:val="00EB57C9"/>
    <w:rsid w:val="00EB72D2"/>
    <w:rsid w:val="00EC376B"/>
    <w:rsid w:val="00EC42D7"/>
    <w:rsid w:val="00EC4C7C"/>
    <w:rsid w:val="00EC62E2"/>
    <w:rsid w:val="00EC680B"/>
    <w:rsid w:val="00EC6A4D"/>
    <w:rsid w:val="00EC6D76"/>
    <w:rsid w:val="00ED1045"/>
    <w:rsid w:val="00ED246E"/>
    <w:rsid w:val="00ED49CD"/>
    <w:rsid w:val="00ED4F18"/>
    <w:rsid w:val="00ED6A5A"/>
    <w:rsid w:val="00EE169F"/>
    <w:rsid w:val="00EE2ABD"/>
    <w:rsid w:val="00EE3873"/>
    <w:rsid w:val="00EE6651"/>
    <w:rsid w:val="00EE674E"/>
    <w:rsid w:val="00EE67FC"/>
    <w:rsid w:val="00EF08D4"/>
    <w:rsid w:val="00EF0E41"/>
    <w:rsid w:val="00EF1AA9"/>
    <w:rsid w:val="00EF5D54"/>
    <w:rsid w:val="00F0128C"/>
    <w:rsid w:val="00F03BAE"/>
    <w:rsid w:val="00F06075"/>
    <w:rsid w:val="00F06176"/>
    <w:rsid w:val="00F0642F"/>
    <w:rsid w:val="00F0654C"/>
    <w:rsid w:val="00F077BE"/>
    <w:rsid w:val="00F07895"/>
    <w:rsid w:val="00F11F0F"/>
    <w:rsid w:val="00F14CFD"/>
    <w:rsid w:val="00F16BD2"/>
    <w:rsid w:val="00F17990"/>
    <w:rsid w:val="00F17BB7"/>
    <w:rsid w:val="00F204AA"/>
    <w:rsid w:val="00F21087"/>
    <w:rsid w:val="00F25E5B"/>
    <w:rsid w:val="00F26528"/>
    <w:rsid w:val="00F2695D"/>
    <w:rsid w:val="00F27D86"/>
    <w:rsid w:val="00F32D89"/>
    <w:rsid w:val="00F344D9"/>
    <w:rsid w:val="00F358DC"/>
    <w:rsid w:val="00F37C9A"/>
    <w:rsid w:val="00F40AEF"/>
    <w:rsid w:val="00F431B3"/>
    <w:rsid w:val="00F43596"/>
    <w:rsid w:val="00F4452F"/>
    <w:rsid w:val="00F4540F"/>
    <w:rsid w:val="00F5561B"/>
    <w:rsid w:val="00F55A3C"/>
    <w:rsid w:val="00F55DD8"/>
    <w:rsid w:val="00F57E74"/>
    <w:rsid w:val="00F60DF1"/>
    <w:rsid w:val="00F61ABA"/>
    <w:rsid w:val="00F61D05"/>
    <w:rsid w:val="00F6279E"/>
    <w:rsid w:val="00F63B82"/>
    <w:rsid w:val="00F6558B"/>
    <w:rsid w:val="00F66685"/>
    <w:rsid w:val="00F67139"/>
    <w:rsid w:val="00F6774D"/>
    <w:rsid w:val="00F709D2"/>
    <w:rsid w:val="00F737D9"/>
    <w:rsid w:val="00F739D3"/>
    <w:rsid w:val="00F745F4"/>
    <w:rsid w:val="00F74894"/>
    <w:rsid w:val="00F75EF5"/>
    <w:rsid w:val="00F77E32"/>
    <w:rsid w:val="00F80E65"/>
    <w:rsid w:val="00F8238B"/>
    <w:rsid w:val="00F82D5B"/>
    <w:rsid w:val="00F8755B"/>
    <w:rsid w:val="00F92215"/>
    <w:rsid w:val="00F92588"/>
    <w:rsid w:val="00F9276A"/>
    <w:rsid w:val="00FA368A"/>
    <w:rsid w:val="00FA3C7C"/>
    <w:rsid w:val="00FA6775"/>
    <w:rsid w:val="00FA6908"/>
    <w:rsid w:val="00FA7523"/>
    <w:rsid w:val="00FB0700"/>
    <w:rsid w:val="00FB0D71"/>
    <w:rsid w:val="00FB1700"/>
    <w:rsid w:val="00FB6C64"/>
    <w:rsid w:val="00FB7E26"/>
    <w:rsid w:val="00FC0ECD"/>
    <w:rsid w:val="00FC12E3"/>
    <w:rsid w:val="00FC1C0E"/>
    <w:rsid w:val="00FC27AC"/>
    <w:rsid w:val="00FC36EE"/>
    <w:rsid w:val="00FC4F10"/>
    <w:rsid w:val="00FC5407"/>
    <w:rsid w:val="00FD172C"/>
    <w:rsid w:val="00FD1F1A"/>
    <w:rsid w:val="00FD3153"/>
    <w:rsid w:val="00FD61E4"/>
    <w:rsid w:val="00FD62A9"/>
    <w:rsid w:val="00FD77F1"/>
    <w:rsid w:val="00FE1533"/>
    <w:rsid w:val="00FE2E12"/>
    <w:rsid w:val="00FE38E6"/>
    <w:rsid w:val="00FE4F38"/>
    <w:rsid w:val="00FE5632"/>
    <w:rsid w:val="00FF140F"/>
    <w:rsid w:val="00FF2093"/>
    <w:rsid w:val="00FF4345"/>
    <w:rsid w:val="00FF46CD"/>
    <w:rsid w:val="00FF48C1"/>
    <w:rsid w:val="00FF4D5B"/>
    <w:rsid w:val="00FF6A86"/>
    <w:rsid w:val="10491D5B"/>
    <w:rsid w:val="10972A22"/>
    <w:rsid w:val="25957C85"/>
    <w:rsid w:val="2B090863"/>
    <w:rsid w:val="2E06FB10"/>
    <w:rsid w:val="3317F028"/>
    <w:rsid w:val="35EF35DA"/>
    <w:rsid w:val="36052E70"/>
    <w:rsid w:val="3E8BD7D1"/>
    <w:rsid w:val="404D1730"/>
    <w:rsid w:val="4341B337"/>
    <w:rsid w:val="494CC54C"/>
    <w:rsid w:val="495704AD"/>
    <w:rsid w:val="4B4A53D3"/>
    <w:rsid w:val="4B654643"/>
    <w:rsid w:val="4BD3DADF"/>
    <w:rsid w:val="550E9529"/>
    <w:rsid w:val="5E08847A"/>
    <w:rsid w:val="5E114F27"/>
    <w:rsid w:val="6226D9A0"/>
    <w:rsid w:val="63879193"/>
    <w:rsid w:val="6A420C3A"/>
    <w:rsid w:val="70197F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cf"/>
    </o:shapedefaults>
    <o:shapelayout v:ext="edit">
      <o:idmap v:ext="edit" data="2"/>
    </o:shapelayout>
  </w:shapeDefaults>
  <w:decimalSymbol w:val=","/>
  <w:listSeparator w:val=";"/>
  <w14:docId w14:val="3F89108F"/>
  <w15:docId w15:val="{2703FDB9-FB8C-4085-8914-4A7D782F5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83F"/>
    <w:pPr>
      <w:spacing w:after="120"/>
      <w:jc w:val="both"/>
    </w:pPr>
    <w:rPr>
      <w:rFonts w:ascii="Tahoma" w:hAnsi="Tahoma"/>
      <w:szCs w:val="24"/>
      <w:lang w:val="fr-CA" w:eastAsia="en-US"/>
    </w:rPr>
  </w:style>
  <w:style w:type="paragraph" w:styleId="Heading1">
    <w:name w:val="heading 1"/>
    <w:basedOn w:val="Normal"/>
    <w:next w:val="Normal"/>
    <w:link w:val="Heading1Char"/>
    <w:qFormat/>
    <w:rsid w:val="00AE3F2B"/>
    <w:pPr>
      <w:keepNext/>
      <w:jc w:val="left"/>
      <w:outlineLvl w:val="0"/>
    </w:pPr>
    <w:rPr>
      <w:b/>
      <w:bCs/>
      <w:kern w:val="32"/>
      <w:szCs w:val="32"/>
      <w:u w:val="single"/>
    </w:rPr>
  </w:style>
  <w:style w:type="paragraph" w:styleId="Heading2">
    <w:name w:val="heading 2"/>
    <w:basedOn w:val="Normal"/>
    <w:next w:val="Normal"/>
    <w:link w:val="Heading2Char"/>
    <w:unhideWhenUsed/>
    <w:qFormat/>
    <w:rsid w:val="00ED246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67231F"/>
    <w:pPr>
      <w:keepNext/>
      <w:keepLines/>
      <w:spacing w:before="40" w:after="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ED246E"/>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D246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31F4"/>
    <w:pPr>
      <w:tabs>
        <w:tab w:val="center" w:pos="4320"/>
        <w:tab w:val="right" w:pos="8640"/>
      </w:tabs>
    </w:pPr>
  </w:style>
  <w:style w:type="paragraph" w:styleId="Footer">
    <w:name w:val="footer"/>
    <w:basedOn w:val="Normal"/>
    <w:link w:val="FooterChar"/>
    <w:uiPriority w:val="99"/>
    <w:rsid w:val="00C331F4"/>
    <w:pPr>
      <w:tabs>
        <w:tab w:val="center" w:pos="4320"/>
        <w:tab w:val="right" w:pos="8640"/>
      </w:tabs>
    </w:pPr>
    <w:rPr>
      <w:rFonts w:ascii="Times New Roman" w:hAnsi="Times New Roman"/>
      <w:sz w:val="24"/>
    </w:rPr>
  </w:style>
  <w:style w:type="paragraph" w:styleId="BalloonText">
    <w:name w:val="Balloon Text"/>
    <w:basedOn w:val="Normal"/>
    <w:semiHidden/>
    <w:rsid w:val="004E3384"/>
    <w:rPr>
      <w:rFonts w:cs="Tahoma"/>
      <w:sz w:val="16"/>
      <w:szCs w:val="16"/>
    </w:rPr>
  </w:style>
  <w:style w:type="paragraph" w:customStyle="1" w:styleId="Default">
    <w:name w:val="Default"/>
    <w:rsid w:val="008A18B1"/>
    <w:pPr>
      <w:widowControl w:val="0"/>
      <w:autoSpaceDE w:val="0"/>
      <w:autoSpaceDN w:val="0"/>
      <w:adjustRightInd w:val="0"/>
    </w:pPr>
    <w:rPr>
      <w:rFonts w:ascii="Tahoma" w:hAnsi="Tahoma" w:cs="Tahoma"/>
      <w:color w:val="000000"/>
      <w:sz w:val="24"/>
      <w:szCs w:val="24"/>
      <w:lang w:val="en-US" w:eastAsia="en-US"/>
    </w:rPr>
  </w:style>
  <w:style w:type="paragraph" w:customStyle="1" w:styleId="CM12">
    <w:name w:val="CM12"/>
    <w:basedOn w:val="Default"/>
    <w:next w:val="Default"/>
    <w:uiPriority w:val="99"/>
    <w:rsid w:val="008A18B1"/>
    <w:rPr>
      <w:color w:val="auto"/>
    </w:rPr>
  </w:style>
  <w:style w:type="paragraph" w:customStyle="1" w:styleId="CM2">
    <w:name w:val="CM2"/>
    <w:basedOn w:val="Default"/>
    <w:next w:val="Default"/>
    <w:uiPriority w:val="99"/>
    <w:rsid w:val="008A18B1"/>
    <w:pPr>
      <w:spacing w:line="338" w:lineRule="atLeast"/>
    </w:pPr>
    <w:rPr>
      <w:color w:val="auto"/>
    </w:rPr>
  </w:style>
  <w:style w:type="paragraph" w:customStyle="1" w:styleId="CM4">
    <w:name w:val="CM4"/>
    <w:basedOn w:val="Default"/>
    <w:next w:val="Default"/>
    <w:uiPriority w:val="99"/>
    <w:rsid w:val="008A18B1"/>
    <w:pPr>
      <w:spacing w:line="338" w:lineRule="atLeast"/>
    </w:pPr>
    <w:rPr>
      <w:color w:val="auto"/>
    </w:rPr>
  </w:style>
  <w:style w:type="paragraph" w:customStyle="1" w:styleId="CM13">
    <w:name w:val="CM13"/>
    <w:basedOn w:val="Default"/>
    <w:next w:val="Default"/>
    <w:uiPriority w:val="99"/>
    <w:rsid w:val="008A18B1"/>
    <w:rPr>
      <w:color w:val="auto"/>
    </w:rPr>
  </w:style>
  <w:style w:type="paragraph" w:customStyle="1" w:styleId="CM11">
    <w:name w:val="CM11"/>
    <w:basedOn w:val="Default"/>
    <w:next w:val="Default"/>
    <w:uiPriority w:val="99"/>
    <w:rsid w:val="008A18B1"/>
    <w:rPr>
      <w:color w:val="auto"/>
    </w:rPr>
  </w:style>
  <w:style w:type="paragraph" w:customStyle="1" w:styleId="CM14">
    <w:name w:val="CM14"/>
    <w:basedOn w:val="Default"/>
    <w:next w:val="Default"/>
    <w:uiPriority w:val="99"/>
    <w:rsid w:val="008A18B1"/>
    <w:rPr>
      <w:color w:val="auto"/>
    </w:rPr>
  </w:style>
  <w:style w:type="character" w:customStyle="1" w:styleId="FooterChar">
    <w:name w:val="Footer Char"/>
    <w:link w:val="Footer"/>
    <w:uiPriority w:val="99"/>
    <w:rsid w:val="007535CD"/>
    <w:rPr>
      <w:sz w:val="24"/>
      <w:szCs w:val="24"/>
    </w:rPr>
  </w:style>
  <w:style w:type="character" w:customStyle="1" w:styleId="Heading1Char">
    <w:name w:val="Heading 1 Char"/>
    <w:basedOn w:val="DefaultParagraphFont"/>
    <w:link w:val="Heading1"/>
    <w:rsid w:val="00AE3F2B"/>
    <w:rPr>
      <w:rFonts w:ascii="Tahoma" w:eastAsia="Times New Roman" w:hAnsi="Tahoma" w:cs="Times New Roman"/>
      <w:b/>
      <w:bCs/>
      <w:kern w:val="32"/>
      <w:szCs w:val="32"/>
      <w:u w:val="single"/>
      <w:lang w:val="en-US" w:eastAsia="en-US"/>
    </w:rPr>
  </w:style>
  <w:style w:type="paragraph" w:styleId="Title">
    <w:name w:val="Title"/>
    <w:basedOn w:val="Normal"/>
    <w:next w:val="Normal"/>
    <w:link w:val="TitleChar"/>
    <w:qFormat/>
    <w:rsid w:val="00AE3F2B"/>
    <w:pPr>
      <w:jc w:val="center"/>
      <w:outlineLvl w:val="0"/>
    </w:pPr>
    <w:rPr>
      <w:b/>
      <w:bCs/>
      <w:kern w:val="28"/>
      <w:szCs w:val="32"/>
      <w:u w:val="single"/>
    </w:rPr>
  </w:style>
  <w:style w:type="character" w:customStyle="1" w:styleId="TitleChar">
    <w:name w:val="Title Char"/>
    <w:basedOn w:val="DefaultParagraphFont"/>
    <w:link w:val="Title"/>
    <w:rsid w:val="00AE3F2B"/>
    <w:rPr>
      <w:rFonts w:ascii="Tahoma" w:eastAsia="Times New Roman" w:hAnsi="Tahoma" w:cs="Times New Roman"/>
      <w:b/>
      <w:bCs/>
      <w:kern w:val="28"/>
      <w:szCs w:val="32"/>
      <w:u w:val="single"/>
      <w:lang w:val="en-US" w:eastAsia="en-US"/>
    </w:rPr>
  </w:style>
  <w:style w:type="character" w:styleId="Hyperlink">
    <w:name w:val="Hyperlink"/>
    <w:basedOn w:val="DefaultParagraphFont"/>
    <w:uiPriority w:val="99"/>
    <w:rsid w:val="00F61ABA"/>
    <w:rPr>
      <w:color w:val="0000FF"/>
      <w:u w:val="single"/>
    </w:rPr>
  </w:style>
  <w:style w:type="paragraph" w:styleId="ListParagraph">
    <w:name w:val="List Paragraph"/>
    <w:basedOn w:val="Normal"/>
    <w:uiPriority w:val="1"/>
    <w:qFormat/>
    <w:rsid w:val="0081690D"/>
    <w:pPr>
      <w:ind w:left="708"/>
    </w:pPr>
  </w:style>
  <w:style w:type="table" w:styleId="TableGrid">
    <w:name w:val="Table Grid"/>
    <w:basedOn w:val="TableNormal"/>
    <w:uiPriority w:val="39"/>
    <w:rsid w:val="000924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43B86"/>
    <w:rPr>
      <w:i/>
      <w:iCs/>
    </w:rPr>
  </w:style>
  <w:style w:type="paragraph" w:styleId="TOCHeading">
    <w:name w:val="TOC Heading"/>
    <w:basedOn w:val="Heading1"/>
    <w:next w:val="Normal"/>
    <w:uiPriority w:val="39"/>
    <w:unhideWhenUsed/>
    <w:qFormat/>
    <w:rsid w:val="006254BC"/>
    <w:pPr>
      <w:keepLines/>
      <w:spacing w:before="480" w:after="0" w:line="276" w:lineRule="auto"/>
      <w:outlineLvl w:val="9"/>
    </w:pPr>
    <w:rPr>
      <w:rFonts w:ascii="Cambria" w:hAnsi="Cambria"/>
      <w:color w:val="365F91"/>
      <w:kern w:val="0"/>
      <w:sz w:val="28"/>
      <w:szCs w:val="28"/>
      <w:u w:val="none"/>
    </w:rPr>
  </w:style>
  <w:style w:type="paragraph" w:styleId="TOC2">
    <w:name w:val="toc 2"/>
    <w:basedOn w:val="Normal"/>
    <w:next w:val="Normal"/>
    <w:autoRedefine/>
    <w:uiPriority w:val="39"/>
    <w:unhideWhenUsed/>
    <w:qFormat/>
    <w:rsid w:val="006254BC"/>
    <w:pPr>
      <w:spacing w:after="100" w:line="276" w:lineRule="auto"/>
      <w:ind w:left="220"/>
      <w:jc w:val="left"/>
    </w:pPr>
    <w:rPr>
      <w:rFonts w:ascii="Calibri" w:hAnsi="Calibri"/>
      <w:sz w:val="22"/>
      <w:szCs w:val="22"/>
    </w:rPr>
  </w:style>
  <w:style w:type="paragraph" w:styleId="TOC1">
    <w:name w:val="toc 1"/>
    <w:basedOn w:val="Normal"/>
    <w:next w:val="Normal"/>
    <w:autoRedefine/>
    <w:uiPriority w:val="39"/>
    <w:unhideWhenUsed/>
    <w:qFormat/>
    <w:rsid w:val="006E7937"/>
    <w:pPr>
      <w:tabs>
        <w:tab w:val="left" w:pos="426"/>
        <w:tab w:val="right" w:leader="dot" w:pos="9962"/>
      </w:tabs>
      <w:spacing w:after="100" w:line="276" w:lineRule="auto"/>
      <w:ind w:left="426" w:hanging="426"/>
      <w:jc w:val="left"/>
    </w:pPr>
    <w:rPr>
      <w:rFonts w:ascii="Calibri" w:hAnsi="Calibri"/>
      <w:sz w:val="22"/>
      <w:szCs w:val="22"/>
    </w:rPr>
  </w:style>
  <w:style w:type="paragraph" w:styleId="TOC3">
    <w:name w:val="toc 3"/>
    <w:basedOn w:val="Normal"/>
    <w:next w:val="Normal"/>
    <w:autoRedefine/>
    <w:uiPriority w:val="39"/>
    <w:unhideWhenUsed/>
    <w:qFormat/>
    <w:rsid w:val="006254BC"/>
    <w:pPr>
      <w:spacing w:after="100" w:line="276" w:lineRule="auto"/>
      <w:ind w:left="440"/>
      <w:jc w:val="left"/>
    </w:pPr>
    <w:rPr>
      <w:rFonts w:ascii="Calibri" w:hAnsi="Calibri"/>
      <w:sz w:val="22"/>
      <w:szCs w:val="22"/>
    </w:rPr>
  </w:style>
  <w:style w:type="character" w:customStyle="1" w:styleId="Heading2Char">
    <w:name w:val="Heading 2 Char"/>
    <w:basedOn w:val="DefaultParagraphFont"/>
    <w:link w:val="Heading2"/>
    <w:rsid w:val="00ED246E"/>
    <w:rPr>
      <w:rFonts w:ascii="Cambria" w:eastAsia="Times New Roman" w:hAnsi="Cambria" w:cs="Times New Roman"/>
      <w:b/>
      <w:bCs/>
      <w:i/>
      <w:iCs/>
      <w:sz w:val="28"/>
      <w:szCs w:val="28"/>
      <w:lang w:val="en-US" w:eastAsia="en-US"/>
    </w:rPr>
  </w:style>
  <w:style w:type="character" w:customStyle="1" w:styleId="Heading4Char">
    <w:name w:val="Heading 4 Char"/>
    <w:basedOn w:val="DefaultParagraphFont"/>
    <w:link w:val="Heading4"/>
    <w:semiHidden/>
    <w:rsid w:val="00ED246E"/>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semiHidden/>
    <w:rsid w:val="00ED246E"/>
    <w:rPr>
      <w:rFonts w:ascii="Calibri" w:eastAsia="Times New Roman" w:hAnsi="Calibri" w:cs="Times New Roman"/>
      <w:b/>
      <w:bCs/>
      <w:i/>
      <w:iCs/>
      <w:sz w:val="26"/>
      <w:szCs w:val="26"/>
      <w:lang w:val="en-US" w:eastAsia="en-US"/>
    </w:rPr>
  </w:style>
  <w:style w:type="paragraph" w:styleId="BodyText">
    <w:name w:val="Body Text"/>
    <w:basedOn w:val="Normal"/>
    <w:link w:val="BodyTextChar"/>
    <w:rsid w:val="00ED246E"/>
    <w:pPr>
      <w:spacing w:after="0"/>
    </w:pPr>
    <w:rPr>
      <w:rFonts w:ascii="Times New Roman" w:hAnsi="Times New Roman"/>
      <w:sz w:val="28"/>
      <w:szCs w:val="20"/>
    </w:rPr>
  </w:style>
  <w:style w:type="character" w:customStyle="1" w:styleId="BodyTextChar">
    <w:name w:val="Body Text Char"/>
    <w:basedOn w:val="DefaultParagraphFont"/>
    <w:link w:val="BodyText"/>
    <w:rsid w:val="00ED246E"/>
    <w:rPr>
      <w:sz w:val="28"/>
      <w:lang w:val="fr-CA" w:eastAsia="en-US"/>
    </w:rPr>
  </w:style>
  <w:style w:type="character" w:styleId="CommentReference">
    <w:name w:val="annotation reference"/>
    <w:basedOn w:val="DefaultParagraphFont"/>
    <w:semiHidden/>
    <w:unhideWhenUsed/>
    <w:rsid w:val="004961F1"/>
    <w:rPr>
      <w:sz w:val="16"/>
      <w:szCs w:val="16"/>
    </w:rPr>
  </w:style>
  <w:style w:type="paragraph" w:styleId="CommentText">
    <w:name w:val="annotation text"/>
    <w:basedOn w:val="Normal"/>
    <w:link w:val="CommentTextChar"/>
    <w:unhideWhenUsed/>
    <w:rsid w:val="004961F1"/>
    <w:rPr>
      <w:szCs w:val="20"/>
    </w:rPr>
  </w:style>
  <w:style w:type="character" w:customStyle="1" w:styleId="CommentTextChar">
    <w:name w:val="Comment Text Char"/>
    <w:basedOn w:val="DefaultParagraphFont"/>
    <w:link w:val="CommentText"/>
    <w:rsid w:val="004961F1"/>
    <w:rPr>
      <w:rFonts w:ascii="Tahoma" w:hAnsi="Tahoma"/>
      <w:lang w:val="en-US" w:eastAsia="en-US"/>
    </w:rPr>
  </w:style>
  <w:style w:type="paragraph" w:styleId="CommentSubject">
    <w:name w:val="annotation subject"/>
    <w:basedOn w:val="CommentText"/>
    <w:next w:val="CommentText"/>
    <w:link w:val="CommentSubjectChar"/>
    <w:semiHidden/>
    <w:unhideWhenUsed/>
    <w:rsid w:val="004961F1"/>
    <w:rPr>
      <w:b/>
      <w:bCs/>
    </w:rPr>
  </w:style>
  <w:style w:type="character" w:customStyle="1" w:styleId="CommentSubjectChar">
    <w:name w:val="Comment Subject Char"/>
    <w:basedOn w:val="CommentTextChar"/>
    <w:link w:val="CommentSubject"/>
    <w:semiHidden/>
    <w:rsid w:val="004961F1"/>
    <w:rPr>
      <w:rFonts w:ascii="Tahoma" w:hAnsi="Tahoma"/>
      <w:b/>
      <w:bCs/>
      <w:lang w:val="en-US" w:eastAsia="en-US"/>
    </w:rPr>
  </w:style>
  <w:style w:type="character" w:styleId="UnresolvedMention">
    <w:name w:val="Unresolved Mention"/>
    <w:basedOn w:val="DefaultParagraphFont"/>
    <w:uiPriority w:val="99"/>
    <w:semiHidden/>
    <w:unhideWhenUsed/>
    <w:rsid w:val="00BD3D46"/>
    <w:rPr>
      <w:color w:val="808080"/>
      <w:shd w:val="clear" w:color="auto" w:fill="E6E6E6"/>
    </w:rPr>
  </w:style>
  <w:style w:type="paragraph" w:styleId="NormalWeb">
    <w:name w:val="Normal (Web)"/>
    <w:basedOn w:val="Normal"/>
    <w:uiPriority w:val="99"/>
    <w:semiHidden/>
    <w:unhideWhenUsed/>
    <w:rsid w:val="00940725"/>
    <w:pPr>
      <w:spacing w:before="100" w:beforeAutospacing="1" w:after="100" w:afterAutospacing="1"/>
      <w:jc w:val="left"/>
    </w:pPr>
    <w:rPr>
      <w:rFonts w:ascii="Times New Roman" w:eastAsiaTheme="minorEastAsia" w:hAnsi="Times New Roman"/>
      <w:sz w:val="24"/>
    </w:rPr>
  </w:style>
  <w:style w:type="paragraph" w:styleId="NoSpacing">
    <w:name w:val="No Spacing"/>
    <w:uiPriority w:val="1"/>
    <w:qFormat/>
    <w:rsid w:val="003F75BE"/>
    <w:pPr>
      <w:jc w:val="both"/>
    </w:pPr>
    <w:rPr>
      <w:rFonts w:ascii="Tahoma" w:hAnsi="Tahoma"/>
      <w:szCs w:val="24"/>
      <w:lang w:val="en-US" w:eastAsia="en-US"/>
    </w:rPr>
  </w:style>
  <w:style w:type="paragraph" w:styleId="Subtitle">
    <w:name w:val="Subtitle"/>
    <w:basedOn w:val="Normal"/>
    <w:next w:val="Normal"/>
    <w:link w:val="SubtitleChar"/>
    <w:qFormat/>
    <w:rsid w:val="0019378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9378F"/>
    <w:rPr>
      <w:rFonts w:asciiTheme="minorHAnsi" w:eastAsiaTheme="minorEastAsia" w:hAnsiTheme="minorHAnsi" w:cstheme="minorBidi"/>
      <w:color w:val="5A5A5A" w:themeColor="text1" w:themeTint="A5"/>
      <w:spacing w:val="15"/>
      <w:sz w:val="22"/>
      <w:szCs w:val="22"/>
      <w:lang w:val="en-US" w:eastAsia="en-US"/>
    </w:rPr>
  </w:style>
  <w:style w:type="character" w:styleId="FollowedHyperlink">
    <w:name w:val="FollowedHyperlink"/>
    <w:basedOn w:val="DefaultParagraphFont"/>
    <w:semiHidden/>
    <w:unhideWhenUsed/>
    <w:rsid w:val="0019378F"/>
    <w:rPr>
      <w:color w:val="800080" w:themeColor="followedHyperlink"/>
      <w:u w:val="single"/>
    </w:rPr>
  </w:style>
  <w:style w:type="paragraph" w:styleId="Revision">
    <w:name w:val="Revision"/>
    <w:hidden/>
    <w:uiPriority w:val="99"/>
    <w:semiHidden/>
    <w:rsid w:val="00CB5417"/>
    <w:rPr>
      <w:rFonts w:ascii="Tahoma" w:hAnsi="Tahoma"/>
      <w:szCs w:val="24"/>
      <w:lang w:val="en-US" w:eastAsia="en-US"/>
    </w:rPr>
  </w:style>
  <w:style w:type="character" w:customStyle="1" w:styleId="Heading3Char">
    <w:name w:val="Heading 3 Char"/>
    <w:basedOn w:val="DefaultParagraphFont"/>
    <w:link w:val="Heading3"/>
    <w:semiHidden/>
    <w:rsid w:val="0067231F"/>
    <w:rPr>
      <w:rFonts w:asciiTheme="majorHAnsi" w:eastAsiaTheme="majorEastAsia" w:hAnsiTheme="majorHAnsi" w:cstheme="majorBidi"/>
      <w:color w:val="243F60" w:themeColor="accent1" w:themeShade="7F"/>
      <w:sz w:val="24"/>
      <w:szCs w:val="24"/>
      <w:lang w:eastAsia="en-US"/>
    </w:rPr>
  </w:style>
  <w:style w:type="character" w:styleId="Strong">
    <w:name w:val="Strong"/>
    <w:basedOn w:val="DefaultParagraphFont"/>
    <w:uiPriority w:val="22"/>
    <w:qFormat/>
    <w:rsid w:val="007A13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00944">
      <w:bodyDiv w:val="1"/>
      <w:marLeft w:val="0"/>
      <w:marRight w:val="0"/>
      <w:marTop w:val="0"/>
      <w:marBottom w:val="0"/>
      <w:divBdr>
        <w:top w:val="none" w:sz="0" w:space="0" w:color="auto"/>
        <w:left w:val="none" w:sz="0" w:space="0" w:color="auto"/>
        <w:bottom w:val="none" w:sz="0" w:space="0" w:color="auto"/>
        <w:right w:val="none" w:sz="0" w:space="0" w:color="auto"/>
      </w:divBdr>
    </w:div>
    <w:div w:id="859200580">
      <w:bodyDiv w:val="1"/>
      <w:marLeft w:val="0"/>
      <w:marRight w:val="0"/>
      <w:marTop w:val="0"/>
      <w:marBottom w:val="0"/>
      <w:divBdr>
        <w:top w:val="none" w:sz="0" w:space="0" w:color="auto"/>
        <w:left w:val="none" w:sz="0" w:space="0" w:color="auto"/>
        <w:bottom w:val="none" w:sz="0" w:space="0" w:color="auto"/>
        <w:right w:val="none" w:sz="0" w:space="0" w:color="auto"/>
      </w:divBdr>
    </w:div>
    <w:div w:id="1217622004">
      <w:bodyDiv w:val="1"/>
      <w:marLeft w:val="0"/>
      <w:marRight w:val="0"/>
      <w:marTop w:val="0"/>
      <w:marBottom w:val="0"/>
      <w:divBdr>
        <w:top w:val="none" w:sz="0" w:space="0" w:color="auto"/>
        <w:left w:val="none" w:sz="0" w:space="0" w:color="auto"/>
        <w:bottom w:val="none" w:sz="0" w:space="0" w:color="auto"/>
        <w:right w:val="none" w:sz="0" w:space="0" w:color="auto"/>
      </w:divBdr>
    </w:div>
    <w:div w:id="1527718240">
      <w:bodyDiv w:val="1"/>
      <w:marLeft w:val="0"/>
      <w:marRight w:val="0"/>
      <w:marTop w:val="0"/>
      <w:marBottom w:val="0"/>
      <w:divBdr>
        <w:top w:val="none" w:sz="0" w:space="0" w:color="auto"/>
        <w:left w:val="none" w:sz="0" w:space="0" w:color="auto"/>
        <w:bottom w:val="none" w:sz="0" w:space="0" w:color="auto"/>
        <w:right w:val="none" w:sz="0" w:space="0" w:color="auto"/>
      </w:divBdr>
    </w:div>
    <w:div w:id="1615288756">
      <w:bodyDiv w:val="1"/>
      <w:marLeft w:val="0"/>
      <w:marRight w:val="0"/>
      <w:marTop w:val="0"/>
      <w:marBottom w:val="0"/>
      <w:divBdr>
        <w:top w:val="none" w:sz="0" w:space="0" w:color="auto"/>
        <w:left w:val="none" w:sz="0" w:space="0" w:color="auto"/>
        <w:bottom w:val="none" w:sz="0" w:space="0" w:color="auto"/>
        <w:right w:val="none" w:sz="0" w:space="0" w:color="auto"/>
      </w:divBdr>
    </w:div>
    <w:div w:id="1890341071">
      <w:bodyDiv w:val="1"/>
      <w:marLeft w:val="0"/>
      <w:marRight w:val="0"/>
      <w:marTop w:val="0"/>
      <w:marBottom w:val="0"/>
      <w:divBdr>
        <w:top w:val="none" w:sz="0" w:space="0" w:color="auto"/>
        <w:left w:val="none" w:sz="0" w:space="0" w:color="auto"/>
        <w:bottom w:val="none" w:sz="0" w:space="0" w:color="auto"/>
        <w:right w:val="none" w:sz="0" w:space="0" w:color="auto"/>
      </w:divBdr>
    </w:div>
    <w:div w:id="1948341513">
      <w:bodyDiv w:val="1"/>
      <w:marLeft w:val="0"/>
      <w:marRight w:val="0"/>
      <w:marTop w:val="0"/>
      <w:marBottom w:val="0"/>
      <w:divBdr>
        <w:top w:val="none" w:sz="0" w:space="0" w:color="auto"/>
        <w:left w:val="none" w:sz="0" w:space="0" w:color="auto"/>
        <w:bottom w:val="none" w:sz="0" w:space="0" w:color="auto"/>
        <w:right w:val="none" w:sz="0" w:space="0" w:color="auto"/>
      </w:divBdr>
    </w:div>
    <w:div w:id="2037197160">
      <w:bodyDiv w:val="1"/>
      <w:marLeft w:val="0"/>
      <w:marRight w:val="0"/>
      <w:marTop w:val="0"/>
      <w:marBottom w:val="0"/>
      <w:divBdr>
        <w:top w:val="none" w:sz="0" w:space="0" w:color="auto"/>
        <w:left w:val="none" w:sz="0" w:space="0" w:color="auto"/>
        <w:bottom w:val="none" w:sz="0" w:space="0" w:color="auto"/>
        <w:right w:val="none" w:sz="0" w:space="0" w:color="auto"/>
      </w:divBdr>
    </w:div>
    <w:div w:id="211867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ppms@pharmascience.com" TargetMode="External"/><Relationship Id="rId18" Type="http://schemas.openxmlformats.org/officeDocument/2006/relationships/hyperlink" Target="mailto:grplogistics@pharmascience.com" TargetMode="External"/><Relationship Id="rId26" Type="http://schemas.openxmlformats.org/officeDocument/2006/relationships/hyperlink" Target="mailto:Compliance_CAC@pharmascience.com" TargetMode="External"/><Relationship Id="rId39" Type="http://schemas.openxmlformats.org/officeDocument/2006/relationships/image" Target="media/image11.jpeg"/><Relationship Id="rId21" Type="http://schemas.openxmlformats.org/officeDocument/2006/relationships/hyperlink" Target="mailto:dgfyul.pharma@dhl.com" TargetMode="External"/><Relationship Id="rId34" Type="http://schemas.openxmlformats.org/officeDocument/2006/relationships/image" Target="media/image10.png"/><Relationship Id="rId42" Type="http://schemas.openxmlformats.org/officeDocument/2006/relationships/image" Target="media/image14.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 TargetMode="External"/><Relationship Id="rId29"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mailto:APInquiries@pharmascience.com" TargetMode="External"/><Relationship Id="rId32" Type="http://schemas.openxmlformats.org/officeDocument/2006/relationships/image" Target="media/image8.png"/><Relationship Id="rId37" Type="http://schemas.openxmlformats.org/officeDocument/2006/relationships/hyperlink" Target="https://www.inspection.gc.ca/fr/protection-vegetaux/forets/importation/materiaux-%20demballage-bois/fra/1361328825468/1361328931666" TargetMode="External"/><Relationship Id="rId40" Type="http://schemas.openxmlformats.org/officeDocument/2006/relationships/image" Target="media/image12.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fasupply@pharmascience.com" TargetMode="External"/><Relationship Id="rId23" Type="http://schemas.openxmlformats.org/officeDocument/2006/relationships/hyperlink" Target="mailto:appms@pharmascience.com" TargetMode="External"/><Relationship Id="rId28" Type="http://schemas.openxmlformats.org/officeDocument/2006/relationships/image" Target="media/image4.emf"/><Relationship Id="rId36" Type="http://schemas.openxmlformats.org/officeDocument/2006/relationships/hyperlink" Target="https://www.cbsa-asfc.gc.ca/trade-commerce/tariff-tarif/menu-fra.html" TargetMode="External"/><Relationship Id="rId10" Type="http://schemas.openxmlformats.org/officeDocument/2006/relationships/endnotes" Target="endnotes.xml"/><Relationship Id="rId19" Type="http://schemas.openxmlformats.org/officeDocument/2006/relationships/hyperlink" Target="mailto:receptionroyalmount@pharmascience.com" TargetMode="External"/><Relationship Id="rId31" Type="http://schemas.openxmlformats.org/officeDocument/2006/relationships/image" Target="media/image7.emf"/><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ccountpayables@pharmascience.com" TargetMode="External"/><Relationship Id="rId22" Type="http://schemas.openxmlformats.org/officeDocument/2006/relationships/hyperlink" Target="mailto:QA_vendors@pharmascience.com" TargetMode="External"/><Relationship Id="rId27" Type="http://schemas.openxmlformats.org/officeDocument/2006/relationships/hyperlink" Target="mailto:Ldawson@farel.com" TargetMode="External"/><Relationship Id="rId30" Type="http://schemas.openxmlformats.org/officeDocument/2006/relationships/image" Target="media/image6.emf"/><Relationship Id="rId35" Type="http://schemas.openxmlformats.org/officeDocument/2006/relationships/hyperlink" Target="http://www.cbsa-asfc.gc.ca/publications/forms-formulaires/ci1.pdf" TargetMode="External"/><Relationship Id="rId43" Type="http://schemas.openxmlformats.org/officeDocument/2006/relationships/image" Target="media/image1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mailto:QA_vendors@pharmascience.com" TargetMode="External"/><Relationship Id="rId25" Type="http://schemas.openxmlformats.org/officeDocument/2006/relationships/hyperlink" Target="mailto:ccreception@pharmascience.com" TargetMode="External"/><Relationship Id="rId33" Type="http://schemas.openxmlformats.org/officeDocument/2006/relationships/image" Target="media/image9.png"/><Relationship Id="rId38" Type="http://schemas.openxmlformats.org/officeDocument/2006/relationships/hyperlink" Target="https://www.canada.ca/fr/sante-canada/services/medicaments-produits-sante/conformite-application-loi/bonnes-pratiques-fabrication/documents-orientation/lignes-directrices-controle-temperature-medicaments-entreposage-transport-0069.html" TargetMode="External"/><Relationship Id="rId46" Type="http://schemas.openxmlformats.org/officeDocument/2006/relationships/fontTable" Target="fontTable.xml"/><Relationship Id="rId20" Type="http://schemas.openxmlformats.org/officeDocument/2006/relationships/hyperlink" Target="mailto:receptiondorval@pharmascience.com" TargetMode="External"/><Relationship Id="rId4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34C1590A447E34A957DF456B319F272" ma:contentTypeVersion="5" ma:contentTypeDescription="Create a new document." ma:contentTypeScope="" ma:versionID="66b32491ee73b3ea3b2c6f2bc1ca2eb1">
  <xsd:schema xmlns:xsd="http://www.w3.org/2001/XMLSchema" xmlns:xs="http://www.w3.org/2001/XMLSchema" xmlns:p="http://schemas.microsoft.com/office/2006/metadata/properties" xmlns:ns2="fb01e982-763d-44f4-9120-35763fff5e80" targetNamespace="http://schemas.microsoft.com/office/2006/metadata/properties" ma:root="true" ma:fieldsID="c1f991f68c867dca42eb5fdeac38d5a5" ns2:_="">
    <xsd:import namespace="fb01e982-763d-44f4-9120-35763fff5e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1e982-763d-44f4-9120-35763fff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A6F326-F2B8-4B57-A66C-9A19407FC8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448DC3-56FB-44A6-BBC2-EFCFC15A31CB}"/>
</file>

<file path=customXml/itemProps3.xml><?xml version="1.0" encoding="utf-8"?>
<ds:datastoreItem xmlns:ds="http://schemas.openxmlformats.org/officeDocument/2006/customXml" ds:itemID="{6E9BB592-5A5D-42B6-85EB-D3FA65CA2EC4}">
  <ds:schemaRefs>
    <ds:schemaRef ds:uri="http://schemas.microsoft.com/sharepoint/v3/contenttype/forms"/>
  </ds:schemaRefs>
</ds:datastoreItem>
</file>

<file path=customXml/itemProps4.xml><?xml version="1.0" encoding="utf-8"?>
<ds:datastoreItem xmlns:ds="http://schemas.openxmlformats.org/officeDocument/2006/customXml" ds:itemID="{C95B95E0-8391-4B9F-A990-01FB3E86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4355</TotalTime>
  <Pages>22</Pages>
  <Words>4915</Words>
  <Characters>29496</Characters>
  <Application>Microsoft Office Word</Application>
  <DocSecurity>0</DocSecurity>
  <Lines>842</Lines>
  <Paragraphs>537</Paragraphs>
  <ScaleCrop>false</ScaleCrop>
  <HeadingPairs>
    <vt:vector size="2" baseType="variant">
      <vt:variant>
        <vt:lpstr>Title</vt:lpstr>
      </vt:variant>
      <vt:variant>
        <vt:i4>1</vt:i4>
      </vt:variant>
    </vt:vector>
  </HeadingPairs>
  <TitlesOfParts>
    <vt:vector size="1" baseType="lpstr">
      <vt:lpstr/>
    </vt:vector>
  </TitlesOfParts>
  <Company>HollisterStier Laboratories</Company>
  <LinksUpToDate>false</LinksUpToDate>
  <CharactersWithSpaces>33874</CharactersWithSpaces>
  <SharedDoc>false</SharedDoc>
  <HLinks>
    <vt:vector size="240" baseType="variant">
      <vt:variant>
        <vt:i4>786513</vt:i4>
      </vt:variant>
      <vt:variant>
        <vt:i4>192</vt:i4>
      </vt:variant>
      <vt:variant>
        <vt:i4>0</vt:i4>
      </vt:variant>
      <vt:variant>
        <vt:i4>5</vt:i4>
      </vt:variant>
      <vt:variant>
        <vt:lpwstr>https://www.canada.ca/en/health-canada/services/drugs-health-products/compliance-enforcement/good-manufacturing-practices/guidance-documents/guidelines-temperature-control-drug-products-storage-transportation-0069.html</vt:lpwstr>
      </vt:variant>
      <vt:variant>
        <vt:lpwstr>s2.3.2</vt:lpwstr>
      </vt:variant>
      <vt:variant>
        <vt:i4>2359333</vt:i4>
      </vt:variant>
      <vt:variant>
        <vt:i4>189</vt:i4>
      </vt:variant>
      <vt:variant>
        <vt:i4>0</vt:i4>
      </vt:variant>
      <vt:variant>
        <vt:i4>5</vt:i4>
      </vt:variant>
      <vt:variant>
        <vt:lpwstr>http://www.inspection.gc.ca/plants/forestry/imports/wood-packaging/eng/1361328825468/1361328931666</vt:lpwstr>
      </vt:variant>
      <vt:variant>
        <vt:lpwstr/>
      </vt:variant>
      <vt:variant>
        <vt:i4>1966086</vt:i4>
      </vt:variant>
      <vt:variant>
        <vt:i4>186</vt:i4>
      </vt:variant>
      <vt:variant>
        <vt:i4>0</vt:i4>
      </vt:variant>
      <vt:variant>
        <vt:i4>5</vt:i4>
      </vt:variant>
      <vt:variant>
        <vt:lpwstr>https://www.cbsa-asfc.gc.ca/trade-commerce/tariff-tarif/menu-eng.html</vt:lpwstr>
      </vt:variant>
      <vt:variant>
        <vt:lpwstr/>
      </vt:variant>
      <vt:variant>
        <vt:i4>6094851</vt:i4>
      </vt:variant>
      <vt:variant>
        <vt:i4>183</vt:i4>
      </vt:variant>
      <vt:variant>
        <vt:i4>0</vt:i4>
      </vt:variant>
      <vt:variant>
        <vt:i4>5</vt:i4>
      </vt:variant>
      <vt:variant>
        <vt:lpwstr>http://www.cbsa-asfc.gc.ca/publications/forms-formulaires/ci1.pdf</vt:lpwstr>
      </vt:variant>
      <vt:variant>
        <vt:lpwstr/>
      </vt:variant>
      <vt:variant>
        <vt:i4>5963871</vt:i4>
      </vt:variant>
      <vt:variant>
        <vt:i4>180</vt:i4>
      </vt:variant>
      <vt:variant>
        <vt:i4>0</vt:i4>
      </vt:variant>
      <vt:variant>
        <vt:i4>5</vt:i4>
      </vt:variant>
      <vt:variant>
        <vt:lpwstr>https://www.cbsa-asfc.gc.ca/services/cusma-aceum/cog-com-eng.html</vt:lpwstr>
      </vt:variant>
      <vt:variant>
        <vt:lpwstr/>
      </vt:variant>
      <vt:variant>
        <vt:i4>6553652</vt:i4>
      </vt:variant>
      <vt:variant>
        <vt:i4>177</vt:i4>
      </vt:variant>
      <vt:variant>
        <vt:i4>0</vt:i4>
      </vt:variant>
      <vt:variant>
        <vt:i4>5</vt:i4>
      </vt:variant>
      <vt:variant>
        <vt:lpwstr>mailto:</vt:lpwstr>
      </vt:variant>
      <vt:variant>
        <vt:lpwstr>DL_Quality_Relache_MP@pharmascience.com</vt:lpwstr>
      </vt:variant>
      <vt:variant>
        <vt:i4>8061012</vt:i4>
      </vt:variant>
      <vt:variant>
        <vt:i4>174</vt:i4>
      </vt:variant>
      <vt:variant>
        <vt:i4>0</vt:i4>
      </vt:variant>
      <vt:variant>
        <vt:i4>5</vt:i4>
      </vt:variant>
      <vt:variant>
        <vt:lpwstr>mailto:grplogistics@pharmascience.com</vt:lpwstr>
      </vt:variant>
      <vt:variant>
        <vt:lpwstr/>
      </vt:variant>
      <vt:variant>
        <vt:i4>262189</vt:i4>
      </vt:variant>
      <vt:variant>
        <vt:i4>171</vt:i4>
      </vt:variant>
      <vt:variant>
        <vt:i4>0</vt:i4>
      </vt:variant>
      <vt:variant>
        <vt:i4>5</vt:i4>
      </vt:variant>
      <vt:variant>
        <vt:lpwstr>mailto:ccreception@pharmascience.com</vt:lpwstr>
      </vt:variant>
      <vt:variant>
        <vt:lpwstr/>
      </vt:variant>
      <vt:variant>
        <vt:i4>1900601</vt:i4>
      </vt:variant>
      <vt:variant>
        <vt:i4>168</vt:i4>
      </vt:variant>
      <vt:variant>
        <vt:i4>0</vt:i4>
      </vt:variant>
      <vt:variant>
        <vt:i4>5</vt:i4>
      </vt:variant>
      <vt:variant>
        <vt:lpwstr>mailto:accountpayables@pharmascience.com</vt:lpwstr>
      </vt:variant>
      <vt:variant>
        <vt:lpwstr/>
      </vt:variant>
      <vt:variant>
        <vt:i4>6488136</vt:i4>
      </vt:variant>
      <vt:variant>
        <vt:i4>165</vt:i4>
      </vt:variant>
      <vt:variant>
        <vt:i4>0</vt:i4>
      </vt:variant>
      <vt:variant>
        <vt:i4>5</vt:i4>
      </vt:variant>
      <vt:variant>
        <vt:lpwstr>mailto:appms@pharmascience.com</vt:lpwstr>
      </vt:variant>
      <vt:variant>
        <vt:lpwstr/>
      </vt:variant>
      <vt:variant>
        <vt:i4>2097185</vt:i4>
      </vt:variant>
      <vt:variant>
        <vt:i4>162</vt:i4>
      </vt:variant>
      <vt:variant>
        <vt:i4>0</vt:i4>
      </vt:variant>
      <vt:variant>
        <vt:i4>5</vt:i4>
      </vt:variant>
      <vt:variant>
        <vt:lpwstr>mailto:QA_vendors@pharmascience.com</vt:lpwstr>
      </vt:variant>
      <vt:variant>
        <vt:lpwstr/>
      </vt:variant>
      <vt:variant>
        <vt:i4>4587565</vt:i4>
      </vt:variant>
      <vt:variant>
        <vt:i4>159</vt:i4>
      </vt:variant>
      <vt:variant>
        <vt:i4>0</vt:i4>
      </vt:variant>
      <vt:variant>
        <vt:i4>5</vt:i4>
      </vt:variant>
      <vt:variant>
        <vt:lpwstr>mailto:dgfyul.pharma@dhl.com</vt:lpwstr>
      </vt:variant>
      <vt:variant>
        <vt:lpwstr/>
      </vt:variant>
      <vt:variant>
        <vt:i4>2097185</vt:i4>
      </vt:variant>
      <vt:variant>
        <vt:i4>156</vt:i4>
      </vt:variant>
      <vt:variant>
        <vt:i4>0</vt:i4>
      </vt:variant>
      <vt:variant>
        <vt:i4>5</vt:i4>
      </vt:variant>
      <vt:variant>
        <vt:lpwstr>mailto:QA_vendors@pharmascience.com</vt:lpwstr>
      </vt:variant>
      <vt:variant>
        <vt:lpwstr/>
      </vt:variant>
      <vt:variant>
        <vt:i4>1507382</vt:i4>
      </vt:variant>
      <vt:variant>
        <vt:i4>153</vt:i4>
      </vt:variant>
      <vt:variant>
        <vt:i4>0</vt:i4>
      </vt:variant>
      <vt:variant>
        <vt:i4>5</vt:i4>
      </vt:variant>
      <vt:variant>
        <vt:lpwstr>mailto:cofasupply@pharmascience.com</vt:lpwstr>
      </vt:variant>
      <vt:variant>
        <vt:lpwstr/>
      </vt:variant>
      <vt:variant>
        <vt:i4>1900601</vt:i4>
      </vt:variant>
      <vt:variant>
        <vt:i4>150</vt:i4>
      </vt:variant>
      <vt:variant>
        <vt:i4>0</vt:i4>
      </vt:variant>
      <vt:variant>
        <vt:i4>5</vt:i4>
      </vt:variant>
      <vt:variant>
        <vt:lpwstr>mailto:accountpayables@pharmascience.com</vt:lpwstr>
      </vt:variant>
      <vt:variant>
        <vt:lpwstr/>
      </vt:variant>
      <vt:variant>
        <vt:i4>6488136</vt:i4>
      </vt:variant>
      <vt:variant>
        <vt:i4>147</vt:i4>
      </vt:variant>
      <vt:variant>
        <vt:i4>0</vt:i4>
      </vt:variant>
      <vt:variant>
        <vt:i4>5</vt:i4>
      </vt:variant>
      <vt:variant>
        <vt:lpwstr>mailto:appms@pharmascience.com</vt:lpwstr>
      </vt:variant>
      <vt:variant>
        <vt:lpwstr/>
      </vt:variant>
      <vt:variant>
        <vt:i4>1966141</vt:i4>
      </vt:variant>
      <vt:variant>
        <vt:i4>140</vt:i4>
      </vt:variant>
      <vt:variant>
        <vt:i4>0</vt:i4>
      </vt:variant>
      <vt:variant>
        <vt:i4>5</vt:i4>
      </vt:variant>
      <vt:variant>
        <vt:lpwstr/>
      </vt:variant>
      <vt:variant>
        <vt:lpwstr>_Toc210890604</vt:lpwstr>
      </vt:variant>
      <vt:variant>
        <vt:i4>1966141</vt:i4>
      </vt:variant>
      <vt:variant>
        <vt:i4>134</vt:i4>
      </vt:variant>
      <vt:variant>
        <vt:i4>0</vt:i4>
      </vt:variant>
      <vt:variant>
        <vt:i4>5</vt:i4>
      </vt:variant>
      <vt:variant>
        <vt:lpwstr/>
      </vt:variant>
      <vt:variant>
        <vt:lpwstr>_Toc210890603</vt:lpwstr>
      </vt:variant>
      <vt:variant>
        <vt:i4>1966141</vt:i4>
      </vt:variant>
      <vt:variant>
        <vt:i4>128</vt:i4>
      </vt:variant>
      <vt:variant>
        <vt:i4>0</vt:i4>
      </vt:variant>
      <vt:variant>
        <vt:i4>5</vt:i4>
      </vt:variant>
      <vt:variant>
        <vt:lpwstr/>
      </vt:variant>
      <vt:variant>
        <vt:lpwstr>_Toc210890602</vt:lpwstr>
      </vt:variant>
      <vt:variant>
        <vt:i4>1966141</vt:i4>
      </vt:variant>
      <vt:variant>
        <vt:i4>122</vt:i4>
      </vt:variant>
      <vt:variant>
        <vt:i4>0</vt:i4>
      </vt:variant>
      <vt:variant>
        <vt:i4>5</vt:i4>
      </vt:variant>
      <vt:variant>
        <vt:lpwstr/>
      </vt:variant>
      <vt:variant>
        <vt:lpwstr>_Toc210890601</vt:lpwstr>
      </vt:variant>
      <vt:variant>
        <vt:i4>1966141</vt:i4>
      </vt:variant>
      <vt:variant>
        <vt:i4>116</vt:i4>
      </vt:variant>
      <vt:variant>
        <vt:i4>0</vt:i4>
      </vt:variant>
      <vt:variant>
        <vt:i4>5</vt:i4>
      </vt:variant>
      <vt:variant>
        <vt:lpwstr/>
      </vt:variant>
      <vt:variant>
        <vt:lpwstr>_Toc210890600</vt:lpwstr>
      </vt:variant>
      <vt:variant>
        <vt:i4>1507390</vt:i4>
      </vt:variant>
      <vt:variant>
        <vt:i4>110</vt:i4>
      </vt:variant>
      <vt:variant>
        <vt:i4>0</vt:i4>
      </vt:variant>
      <vt:variant>
        <vt:i4>5</vt:i4>
      </vt:variant>
      <vt:variant>
        <vt:lpwstr/>
      </vt:variant>
      <vt:variant>
        <vt:lpwstr>_Toc210890599</vt:lpwstr>
      </vt:variant>
      <vt:variant>
        <vt:i4>1507390</vt:i4>
      </vt:variant>
      <vt:variant>
        <vt:i4>104</vt:i4>
      </vt:variant>
      <vt:variant>
        <vt:i4>0</vt:i4>
      </vt:variant>
      <vt:variant>
        <vt:i4>5</vt:i4>
      </vt:variant>
      <vt:variant>
        <vt:lpwstr/>
      </vt:variant>
      <vt:variant>
        <vt:lpwstr>_Toc210890598</vt:lpwstr>
      </vt:variant>
      <vt:variant>
        <vt:i4>1507390</vt:i4>
      </vt:variant>
      <vt:variant>
        <vt:i4>98</vt:i4>
      </vt:variant>
      <vt:variant>
        <vt:i4>0</vt:i4>
      </vt:variant>
      <vt:variant>
        <vt:i4>5</vt:i4>
      </vt:variant>
      <vt:variant>
        <vt:lpwstr/>
      </vt:variant>
      <vt:variant>
        <vt:lpwstr>_Toc210890597</vt:lpwstr>
      </vt:variant>
      <vt:variant>
        <vt:i4>1507390</vt:i4>
      </vt:variant>
      <vt:variant>
        <vt:i4>92</vt:i4>
      </vt:variant>
      <vt:variant>
        <vt:i4>0</vt:i4>
      </vt:variant>
      <vt:variant>
        <vt:i4>5</vt:i4>
      </vt:variant>
      <vt:variant>
        <vt:lpwstr/>
      </vt:variant>
      <vt:variant>
        <vt:lpwstr>_Toc210890596</vt:lpwstr>
      </vt:variant>
      <vt:variant>
        <vt:i4>1507390</vt:i4>
      </vt:variant>
      <vt:variant>
        <vt:i4>86</vt:i4>
      </vt:variant>
      <vt:variant>
        <vt:i4>0</vt:i4>
      </vt:variant>
      <vt:variant>
        <vt:i4>5</vt:i4>
      </vt:variant>
      <vt:variant>
        <vt:lpwstr/>
      </vt:variant>
      <vt:variant>
        <vt:lpwstr>_Toc210890595</vt:lpwstr>
      </vt:variant>
      <vt:variant>
        <vt:i4>1507390</vt:i4>
      </vt:variant>
      <vt:variant>
        <vt:i4>80</vt:i4>
      </vt:variant>
      <vt:variant>
        <vt:i4>0</vt:i4>
      </vt:variant>
      <vt:variant>
        <vt:i4>5</vt:i4>
      </vt:variant>
      <vt:variant>
        <vt:lpwstr/>
      </vt:variant>
      <vt:variant>
        <vt:lpwstr>_Toc210890594</vt:lpwstr>
      </vt:variant>
      <vt:variant>
        <vt:i4>1507390</vt:i4>
      </vt:variant>
      <vt:variant>
        <vt:i4>74</vt:i4>
      </vt:variant>
      <vt:variant>
        <vt:i4>0</vt:i4>
      </vt:variant>
      <vt:variant>
        <vt:i4>5</vt:i4>
      </vt:variant>
      <vt:variant>
        <vt:lpwstr/>
      </vt:variant>
      <vt:variant>
        <vt:lpwstr>_Toc210890593</vt:lpwstr>
      </vt:variant>
      <vt:variant>
        <vt:i4>1507390</vt:i4>
      </vt:variant>
      <vt:variant>
        <vt:i4>68</vt:i4>
      </vt:variant>
      <vt:variant>
        <vt:i4>0</vt:i4>
      </vt:variant>
      <vt:variant>
        <vt:i4>5</vt:i4>
      </vt:variant>
      <vt:variant>
        <vt:lpwstr/>
      </vt:variant>
      <vt:variant>
        <vt:lpwstr>_Toc210890592</vt:lpwstr>
      </vt:variant>
      <vt:variant>
        <vt:i4>1507390</vt:i4>
      </vt:variant>
      <vt:variant>
        <vt:i4>62</vt:i4>
      </vt:variant>
      <vt:variant>
        <vt:i4>0</vt:i4>
      </vt:variant>
      <vt:variant>
        <vt:i4>5</vt:i4>
      </vt:variant>
      <vt:variant>
        <vt:lpwstr/>
      </vt:variant>
      <vt:variant>
        <vt:lpwstr>_Toc210890591</vt:lpwstr>
      </vt:variant>
      <vt:variant>
        <vt:i4>1507390</vt:i4>
      </vt:variant>
      <vt:variant>
        <vt:i4>56</vt:i4>
      </vt:variant>
      <vt:variant>
        <vt:i4>0</vt:i4>
      </vt:variant>
      <vt:variant>
        <vt:i4>5</vt:i4>
      </vt:variant>
      <vt:variant>
        <vt:lpwstr/>
      </vt:variant>
      <vt:variant>
        <vt:lpwstr>_Toc210890590</vt:lpwstr>
      </vt:variant>
      <vt:variant>
        <vt:i4>1441854</vt:i4>
      </vt:variant>
      <vt:variant>
        <vt:i4>50</vt:i4>
      </vt:variant>
      <vt:variant>
        <vt:i4>0</vt:i4>
      </vt:variant>
      <vt:variant>
        <vt:i4>5</vt:i4>
      </vt:variant>
      <vt:variant>
        <vt:lpwstr/>
      </vt:variant>
      <vt:variant>
        <vt:lpwstr>_Toc210890589</vt:lpwstr>
      </vt:variant>
      <vt:variant>
        <vt:i4>1441854</vt:i4>
      </vt:variant>
      <vt:variant>
        <vt:i4>44</vt:i4>
      </vt:variant>
      <vt:variant>
        <vt:i4>0</vt:i4>
      </vt:variant>
      <vt:variant>
        <vt:i4>5</vt:i4>
      </vt:variant>
      <vt:variant>
        <vt:lpwstr/>
      </vt:variant>
      <vt:variant>
        <vt:lpwstr>_Toc210890588</vt:lpwstr>
      </vt:variant>
      <vt:variant>
        <vt:i4>1441854</vt:i4>
      </vt:variant>
      <vt:variant>
        <vt:i4>38</vt:i4>
      </vt:variant>
      <vt:variant>
        <vt:i4>0</vt:i4>
      </vt:variant>
      <vt:variant>
        <vt:i4>5</vt:i4>
      </vt:variant>
      <vt:variant>
        <vt:lpwstr/>
      </vt:variant>
      <vt:variant>
        <vt:lpwstr>_Toc210890587</vt:lpwstr>
      </vt:variant>
      <vt:variant>
        <vt:i4>1441854</vt:i4>
      </vt:variant>
      <vt:variant>
        <vt:i4>32</vt:i4>
      </vt:variant>
      <vt:variant>
        <vt:i4>0</vt:i4>
      </vt:variant>
      <vt:variant>
        <vt:i4>5</vt:i4>
      </vt:variant>
      <vt:variant>
        <vt:lpwstr/>
      </vt:variant>
      <vt:variant>
        <vt:lpwstr>_Toc210890586</vt:lpwstr>
      </vt:variant>
      <vt:variant>
        <vt:i4>1441854</vt:i4>
      </vt:variant>
      <vt:variant>
        <vt:i4>26</vt:i4>
      </vt:variant>
      <vt:variant>
        <vt:i4>0</vt:i4>
      </vt:variant>
      <vt:variant>
        <vt:i4>5</vt:i4>
      </vt:variant>
      <vt:variant>
        <vt:lpwstr/>
      </vt:variant>
      <vt:variant>
        <vt:lpwstr>_Toc210890585</vt:lpwstr>
      </vt:variant>
      <vt:variant>
        <vt:i4>1441854</vt:i4>
      </vt:variant>
      <vt:variant>
        <vt:i4>20</vt:i4>
      </vt:variant>
      <vt:variant>
        <vt:i4>0</vt:i4>
      </vt:variant>
      <vt:variant>
        <vt:i4>5</vt:i4>
      </vt:variant>
      <vt:variant>
        <vt:lpwstr/>
      </vt:variant>
      <vt:variant>
        <vt:lpwstr>_Toc210890584</vt:lpwstr>
      </vt:variant>
      <vt:variant>
        <vt:i4>1441854</vt:i4>
      </vt:variant>
      <vt:variant>
        <vt:i4>14</vt:i4>
      </vt:variant>
      <vt:variant>
        <vt:i4>0</vt:i4>
      </vt:variant>
      <vt:variant>
        <vt:i4>5</vt:i4>
      </vt:variant>
      <vt:variant>
        <vt:lpwstr/>
      </vt:variant>
      <vt:variant>
        <vt:lpwstr>_Toc210890583</vt:lpwstr>
      </vt:variant>
      <vt:variant>
        <vt:i4>1441854</vt:i4>
      </vt:variant>
      <vt:variant>
        <vt:i4>8</vt:i4>
      </vt:variant>
      <vt:variant>
        <vt:i4>0</vt:i4>
      </vt:variant>
      <vt:variant>
        <vt:i4>5</vt:i4>
      </vt:variant>
      <vt:variant>
        <vt:lpwstr/>
      </vt:variant>
      <vt:variant>
        <vt:lpwstr>_Toc210890582</vt:lpwstr>
      </vt:variant>
      <vt:variant>
        <vt:i4>1441854</vt:i4>
      </vt:variant>
      <vt:variant>
        <vt:i4>2</vt:i4>
      </vt:variant>
      <vt:variant>
        <vt:i4>0</vt:i4>
      </vt:variant>
      <vt:variant>
        <vt:i4>5</vt:i4>
      </vt:variant>
      <vt:variant>
        <vt:lpwstr/>
      </vt:variant>
      <vt:variant>
        <vt:lpwstr>_Toc210890581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doka</dc:creator>
  <cp:keywords/>
  <cp:lastModifiedBy>Melanie Moreau</cp:lastModifiedBy>
  <cp:revision>389</cp:revision>
  <cp:lastPrinted>2020-12-23T19:57:00Z</cp:lastPrinted>
  <dcterms:created xsi:type="dcterms:W3CDTF">2025-11-19T13:08:00Z</dcterms:created>
  <dcterms:modified xsi:type="dcterms:W3CDTF">2025-11-28T17:00:00Z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0x010100D34C1590A447E34A957DF456B319F272</vt:lpwstr>
  </property>
  <property fmtid="{D5CDD505-2E9C-101B-9397-08002B2CF9AE}" pid="3" name="Order">
    <vt:r8>695900</vt:r8>
  </property>
  <property fmtid="{D5CDD505-2E9C-101B-9397-08002B2CF9AE}" pid="4" name="_ExtendedDescription">
    <vt:lpwstr/>
  </property>
  <property fmtid="{D5CDD505-2E9C-101B-9397-08002B2CF9AE}" pid="5" name="ComplianceAssetId">
    <vt:lpwstr/>
  </property>
  <property fmtid="{D5CDD505-2E9C-101B-9397-08002B2CF9AE}" pid="6" name="TriggerFlowInfo">
    <vt:lpwstr/>
  </property>
  <property fmtid="{D5CDD505-2E9C-101B-9397-08002B2CF9AE}" pid="7" name="MediaServiceImageTags">
    <vt:lpwstr/>
  </property>
</Properties>
</file>